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3405832"/>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F20C30" w:rsidRPr="005F5A6B" w14:paraId="3C9D7E3B" w14:textId="77777777" w:rsidTr="00EE7DE6">
            <w:trPr>
              <w:cantSplit/>
              <w:trHeight w:val="510"/>
              <w:jc w:val="center"/>
            </w:trPr>
            <w:tc>
              <w:tcPr>
                <w:tcW w:w="11344" w:type="dxa"/>
                <w:gridSpan w:val="6"/>
                <w:vAlign w:val="bottom"/>
              </w:tcPr>
              <w:p w14:paraId="60E497B9" w14:textId="6E77C762" w:rsidR="00F20C30" w:rsidRPr="005F5A6B" w:rsidRDefault="00F20C30" w:rsidP="00EE7DE6">
                <w:pPr>
                  <w:pStyle w:val="TBNormalTechnicalBlock"/>
                  <w:jc w:val="right"/>
                  <w:rPr>
                    <w:b w:val="0"/>
                    <w:bCs/>
                  </w:rPr>
                </w:pPr>
              </w:p>
            </w:tc>
          </w:tr>
          <w:tr w:rsidR="00F20C30" w:rsidRPr="006720F9" w14:paraId="0F816DA3" w14:textId="77777777" w:rsidTr="00296074">
            <w:trPr>
              <w:cantSplit/>
              <w:trHeight w:val="567"/>
              <w:jc w:val="center"/>
            </w:trPr>
            <w:tc>
              <w:tcPr>
                <w:tcW w:w="1820" w:type="dxa"/>
                <w:gridSpan w:val="2"/>
                <w:vAlign w:val="bottom"/>
              </w:tcPr>
              <w:p w14:paraId="0100781A" w14:textId="77777777" w:rsidR="00F20C30" w:rsidRPr="006C5D93" w:rsidRDefault="00F20C30" w:rsidP="003C6CD1">
                <w:pPr>
                  <w:pStyle w:val="TBEntInstit"/>
                </w:pPr>
                <w:r w:rsidRPr="006C5D93">
                  <w:rPr>
                    <w:noProof/>
                  </w:rPr>
                  <w:drawing>
                    <wp:inline distT="0" distB="0" distL="0" distR="0" wp14:anchorId="52069BAD" wp14:editId="628F135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0A0C28AF" w14:textId="77777777" w:rsidR="00F20C30" w:rsidRPr="008414C3" w:rsidRDefault="00F20C30" w:rsidP="005125B1">
                <w:pPr>
                  <w:pStyle w:val="TBInstitution"/>
                </w:pPr>
                <w:r>
                  <w:t>Euroopa Liidu</w:t>
                </w:r>
                <w:r>
                  <w:br/>
                  <w:t>Nõukogu</w:t>
                </w:r>
              </w:p>
            </w:tc>
          </w:tr>
          <w:tr w:rsidR="00F20C30" w:rsidRPr="006720F9" w14:paraId="18AB448A" w14:textId="77777777" w:rsidTr="00D5364D">
            <w:trPr>
              <w:gridBefore w:val="2"/>
              <w:wBefore w:w="1820" w:type="dxa"/>
              <w:cantSplit/>
              <w:trHeight w:val="1191"/>
              <w:jc w:val="center"/>
            </w:trPr>
            <w:tc>
              <w:tcPr>
                <w:tcW w:w="4558" w:type="dxa"/>
                <w:gridSpan w:val="2"/>
                <w:tcMar>
                  <w:top w:w="28" w:type="dxa"/>
                  <w:left w:w="85" w:type="dxa"/>
                </w:tcMar>
              </w:tcPr>
              <w:p w14:paraId="7357BDB2" w14:textId="77777777" w:rsidR="00F20C30" w:rsidRPr="00327887" w:rsidRDefault="00F20C30" w:rsidP="00762DBC">
                <w:pPr>
                  <w:pStyle w:val="TBInstitutionSubwordmark"/>
                </w:pPr>
              </w:p>
            </w:tc>
            <w:tc>
              <w:tcPr>
                <w:tcW w:w="147" w:type="dxa"/>
                <w:vAlign w:val="bottom"/>
              </w:tcPr>
              <w:p w14:paraId="0815560F" w14:textId="77777777" w:rsidR="00F20C30" w:rsidRPr="00093255" w:rsidRDefault="00F20C30" w:rsidP="00D5364D">
                <w:pPr>
                  <w:pStyle w:val="TBNormalTechnicalBlock"/>
                  <w:jc w:val="right"/>
                  <w:rPr>
                    <w:b w:val="0"/>
                    <w:bCs/>
                  </w:rPr>
                </w:pPr>
              </w:p>
            </w:tc>
            <w:tc>
              <w:tcPr>
                <w:tcW w:w="4819" w:type="dxa"/>
                <w:vMerge w:val="restart"/>
                <w:tcMar>
                  <w:top w:w="0" w:type="dxa"/>
                </w:tcMar>
              </w:tcPr>
              <w:p w14:paraId="35932709" w14:textId="77777777" w:rsidR="00F20C30" w:rsidRPr="0012121B" w:rsidRDefault="00F20C30" w:rsidP="001A5B8F">
                <w:pPr>
                  <w:pStyle w:val="TBNormalTechnicalBlock"/>
                </w:pPr>
                <w:r>
                  <w:t>Brüssel, 29. juuni 2026</w:t>
                </w:r>
              </w:p>
              <w:p w14:paraId="694D56D7" w14:textId="77777777" w:rsidR="00F20C30" w:rsidRPr="00871A20" w:rsidRDefault="00F20C30" w:rsidP="009024D2">
                <w:pPr>
                  <w:pStyle w:val="TBNormalTechnicalBlock"/>
                  <w:rPr>
                    <w:bCs/>
                  </w:rPr>
                </w:pPr>
                <w:r w:rsidRPr="00E60683">
                  <w:rPr>
                    <w:bCs/>
                  </w:rPr>
                  <w:t xml:space="preserve">(OR. </w:t>
                </w:r>
                <w:r>
                  <w:rPr>
                    <w:bCs/>
                  </w:rPr>
                  <w:t>en</w:t>
                </w:r>
                <w:r w:rsidRPr="00871A20">
                  <w:rPr>
                    <w:bCs/>
                  </w:rPr>
                  <w:t>)</w:t>
                </w:r>
              </w:p>
              <w:p w14:paraId="57095663" w14:textId="77777777" w:rsidR="00F20C30" w:rsidRPr="00871A20" w:rsidRDefault="00F20C30" w:rsidP="00871A20">
                <w:pPr>
                  <w:pStyle w:val="TBNormalTechnicalBlock"/>
                  <w:jc w:val="right"/>
                </w:pPr>
              </w:p>
              <w:p w14:paraId="1C43FD77" w14:textId="77777777" w:rsidR="00F20C30" w:rsidRPr="00871A20" w:rsidRDefault="00F20C30" w:rsidP="00871A20">
                <w:pPr>
                  <w:pStyle w:val="TBNormalTechnicalBlock"/>
                  <w:jc w:val="right"/>
                </w:pPr>
              </w:p>
              <w:p w14:paraId="775F8E7A" w14:textId="77777777" w:rsidR="00F20C30" w:rsidRPr="00F65A71" w:rsidRDefault="00F20C30" w:rsidP="009024D2">
                <w:pPr>
                  <w:pStyle w:val="TBNormalTechnicalBlock"/>
                  <w:rPr>
                    <w:bCs/>
                    <w:lang w:val="en-US"/>
                  </w:rPr>
                </w:pPr>
                <w:r>
                  <w:rPr>
                    <w:bCs/>
                    <w:lang w:val="en-US"/>
                  </w:rPr>
                  <w:t>11304</w:t>
                </w:r>
                <w:r w:rsidRPr="00F65A71">
                  <w:rPr>
                    <w:bCs/>
                    <w:lang w:val="en-US"/>
                  </w:rPr>
                  <w:t>/</w:t>
                </w:r>
                <w:r>
                  <w:rPr>
                    <w:bCs/>
                    <w:lang w:val="en-US"/>
                  </w:rPr>
                  <w:t>26</w:t>
                </w:r>
              </w:p>
              <w:p w14:paraId="27E9CCC4" w14:textId="77777777" w:rsidR="00F20C30" w:rsidRPr="00F65A71" w:rsidRDefault="00F20C30" w:rsidP="009024D2">
                <w:pPr>
                  <w:pStyle w:val="TBNormalTechnicalBlock"/>
                  <w:rPr>
                    <w:lang w:val="en-US"/>
                  </w:rPr>
                </w:pPr>
                <w:r>
                  <w:rPr>
                    <w:lang w:val="en-US"/>
                  </w:rPr>
                  <w:t>ADD 8</w:t>
                </w:r>
              </w:p>
              <w:p w14:paraId="4F614B27" w14:textId="77777777" w:rsidR="00F20C30" w:rsidRPr="00F65A71" w:rsidRDefault="00F20C30" w:rsidP="00871A20">
                <w:pPr>
                  <w:pStyle w:val="TBNormalTechnicalBlock"/>
                  <w:jc w:val="right"/>
                  <w:rPr>
                    <w:lang w:val="en-US"/>
                  </w:rPr>
                </w:pPr>
              </w:p>
              <w:p w14:paraId="628CE9BD" w14:textId="77777777" w:rsidR="00F20C30" w:rsidRDefault="00F20C30" w:rsidP="009024D2">
                <w:pPr>
                  <w:pStyle w:val="TBNormalTechnicalBlock"/>
                </w:pPr>
              </w:p>
              <w:p w14:paraId="52EFD7F1" w14:textId="77777777" w:rsidR="00F20C30" w:rsidRDefault="00F20C30" w:rsidP="00871A20">
                <w:pPr>
                  <w:pStyle w:val="TBNormalTechnicalBlock"/>
                  <w:jc w:val="right"/>
                </w:pPr>
              </w:p>
              <w:p w14:paraId="563C220C" w14:textId="77777777" w:rsidR="00F20C30" w:rsidRDefault="00F20C30">
                <w:pPr>
                  <w:pStyle w:val="TBEntRefer"/>
                  <w:tabs>
                    <w:tab w:val="left" w:pos="2265"/>
                  </w:tabs>
                </w:pPr>
                <w:r>
                  <w:t>POLCOM 250</w:t>
                </w:r>
              </w:p>
              <w:p w14:paraId="5BF31CF8" w14:textId="77777777" w:rsidR="00F20C30" w:rsidRDefault="00F20C30">
                <w:pPr>
                  <w:pStyle w:val="TBEntRefer"/>
                  <w:tabs>
                    <w:tab w:val="left" w:pos="2265"/>
                  </w:tabs>
                </w:pPr>
                <w:r>
                  <w:t>COASI 120</w:t>
                </w:r>
              </w:p>
            </w:tc>
          </w:tr>
          <w:tr w:rsidR="00F20C30" w:rsidRPr="006720F9" w14:paraId="74599868" w14:textId="77777777" w:rsidTr="00EE7DE6">
            <w:trPr>
              <w:gridBefore w:val="1"/>
              <w:wBefore w:w="850" w:type="dxa"/>
              <w:cantSplit/>
              <w:trHeight w:val="837"/>
              <w:jc w:val="center"/>
            </w:trPr>
            <w:tc>
              <w:tcPr>
                <w:tcW w:w="3832" w:type="dxa"/>
                <w:gridSpan w:val="2"/>
                <w:vAlign w:val="center"/>
              </w:tcPr>
              <w:p w14:paraId="7D7131EE" w14:textId="77777777" w:rsidR="00F20C30" w:rsidRDefault="00F20C30">
                <w:pPr>
                  <w:pStyle w:val="TBEntReferNew"/>
                  <w:pBdr>
                    <w:top w:val="double" w:sz="6" w:space="2" w:color="auto"/>
                    <w:bottom w:val="double" w:sz="6" w:space="2" w:color="auto"/>
                  </w:pBdr>
                  <w:rPr>
                    <w:sz w:val="23"/>
                    <w:szCs w:val="23"/>
                  </w:rPr>
                </w:pPr>
                <w:r>
                  <w:rPr>
                    <w:sz w:val="23"/>
                    <w:szCs w:val="23"/>
                  </w:rPr>
                  <w:t>Institutsioonidevaheline dokument:</w:t>
                </w:r>
              </w:p>
              <w:p w14:paraId="7A956275" w14:textId="77777777" w:rsidR="00F20C30" w:rsidRDefault="00F20C30">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4FEF0B07" w14:textId="77777777" w:rsidR="00F20C30" w:rsidRPr="008F6E25" w:rsidRDefault="00F20C30" w:rsidP="00EE7DE6">
                <w:pPr>
                  <w:pStyle w:val="TBNormalTechnicalBlock"/>
                  <w:jc w:val="right"/>
                  <w:rPr>
                    <w:b w:val="0"/>
                    <w:bCs/>
                  </w:rPr>
                </w:pPr>
              </w:p>
            </w:tc>
            <w:tc>
              <w:tcPr>
                <w:tcW w:w="4819" w:type="dxa"/>
                <w:vMerge/>
              </w:tcPr>
              <w:p w14:paraId="2086F45F" w14:textId="77777777" w:rsidR="00F20C30" w:rsidRPr="00F26BF3" w:rsidRDefault="00F20C30">
                <w:pPr>
                  <w:pStyle w:val="TBEntRefer"/>
                  <w:rPr>
                    <w:szCs w:val="23"/>
                  </w:rPr>
                </w:pPr>
              </w:p>
            </w:tc>
          </w:tr>
          <w:tr w:rsidR="00F20C30" w:rsidRPr="007D65B2" w14:paraId="5378F7E9" w14:textId="77777777" w:rsidTr="00327887">
            <w:trPr>
              <w:gridBefore w:val="1"/>
              <w:wBefore w:w="850" w:type="dxa"/>
              <w:cantSplit/>
              <w:trHeight w:val="998"/>
              <w:jc w:val="center"/>
            </w:trPr>
            <w:tc>
              <w:tcPr>
                <w:tcW w:w="3832" w:type="dxa"/>
                <w:gridSpan w:val="2"/>
                <w:vAlign w:val="center"/>
              </w:tcPr>
              <w:p w14:paraId="2C38BAF4" w14:textId="77777777" w:rsidR="00F20C30" w:rsidRPr="007D65B2" w:rsidRDefault="00F20C30" w:rsidP="0058695F">
                <w:pPr>
                  <w:pStyle w:val="TBSousEmbargo"/>
                </w:pPr>
              </w:p>
            </w:tc>
            <w:tc>
              <w:tcPr>
                <w:tcW w:w="1843" w:type="dxa"/>
                <w:gridSpan w:val="2"/>
                <w:vMerge/>
                <w:vAlign w:val="center"/>
              </w:tcPr>
              <w:p w14:paraId="1768EF25" w14:textId="77777777" w:rsidR="00F20C30" w:rsidRPr="008F6E25" w:rsidRDefault="00F20C30" w:rsidP="008F6E25">
                <w:pPr>
                  <w:pStyle w:val="TBNormalTechnicalBlock"/>
                  <w:rPr>
                    <w:b w:val="0"/>
                    <w:bCs/>
                  </w:rPr>
                </w:pPr>
              </w:p>
            </w:tc>
            <w:tc>
              <w:tcPr>
                <w:tcW w:w="4819" w:type="dxa"/>
                <w:vMerge/>
              </w:tcPr>
              <w:p w14:paraId="2FAB2360" w14:textId="77777777" w:rsidR="00F20C30" w:rsidRPr="007D65B2" w:rsidRDefault="00F20C30">
                <w:pPr>
                  <w:pStyle w:val="TBEntRefer"/>
                  <w:rPr>
                    <w:szCs w:val="23"/>
                  </w:rPr>
                </w:pPr>
              </w:p>
            </w:tc>
          </w:tr>
        </w:tbl>
        <w:p w14:paraId="62CB7DE9" w14:textId="77777777" w:rsidR="00F20C30" w:rsidRPr="007D65B2" w:rsidRDefault="00F20C30"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F20C30" w:rsidRPr="008C093D" w14:paraId="22778188" w14:textId="77777777" w:rsidTr="000E0DFC">
            <w:trPr>
              <w:gridAfter w:val="1"/>
              <w:wAfter w:w="26" w:type="dxa"/>
              <w:jc w:val="center"/>
            </w:trPr>
            <w:tc>
              <w:tcPr>
                <w:tcW w:w="9640" w:type="dxa"/>
                <w:gridSpan w:val="2"/>
              </w:tcPr>
              <w:p w14:paraId="33AA2C70" w14:textId="77777777" w:rsidR="00F20C30" w:rsidRPr="008C093D" w:rsidRDefault="00F20C30" w:rsidP="004F2640">
                <w:pPr>
                  <w:pStyle w:val="TBHeadingTable"/>
                </w:pPr>
                <w:r>
                  <w:t>ETTEPANEK</w:t>
                </w:r>
              </w:p>
            </w:tc>
          </w:tr>
          <w:tr w:rsidR="00F20C30" w:rsidRPr="00F13D39" w14:paraId="77448DC3" w14:textId="77777777" w:rsidTr="00B511A2">
            <w:trPr>
              <w:jc w:val="center"/>
            </w:trPr>
            <w:tc>
              <w:tcPr>
                <w:tcW w:w="2274" w:type="dxa"/>
                <w:tcBorders>
                  <w:top w:val="single" w:sz="4" w:space="0" w:color="auto"/>
                </w:tcBorders>
              </w:tcPr>
              <w:p w14:paraId="5DB104C3" w14:textId="77777777" w:rsidR="00F20C30" w:rsidRPr="00F13D39" w:rsidRDefault="00F20C30" w:rsidP="00F13D39">
                <w:pPr>
                  <w:pStyle w:val="TBSubjectTable"/>
                </w:pPr>
                <w:r>
                  <w:t>Saatja:</w:t>
                </w:r>
              </w:p>
            </w:tc>
            <w:tc>
              <w:tcPr>
                <w:tcW w:w="7392" w:type="dxa"/>
                <w:gridSpan w:val="2"/>
                <w:tcBorders>
                  <w:top w:val="single" w:sz="4" w:space="0" w:color="auto"/>
                </w:tcBorders>
              </w:tcPr>
              <w:p w14:paraId="6B109C2E" w14:textId="77777777" w:rsidR="00F20C30" w:rsidRPr="00F13D39" w:rsidRDefault="00F20C30" w:rsidP="00F13D39">
                <w:pPr>
                  <w:pStyle w:val="TBSubjectTable"/>
                </w:pPr>
                <w:r>
                  <w:t>Euroopa Komisjoni peasekretär, allkirjastanud Martine DEPREZ, direktor</w:t>
                </w:r>
              </w:p>
            </w:tc>
          </w:tr>
          <w:tr w:rsidR="00F20C30" w:rsidRPr="00F13D39" w14:paraId="085D016B" w14:textId="77777777" w:rsidTr="00B511A2">
            <w:tblPrEx>
              <w:tblBorders>
                <w:top w:val="single" w:sz="4" w:space="0" w:color="auto"/>
              </w:tblBorders>
            </w:tblPrEx>
            <w:trPr>
              <w:jc w:val="center"/>
            </w:trPr>
            <w:tc>
              <w:tcPr>
                <w:tcW w:w="2274" w:type="dxa"/>
                <w:tcBorders>
                  <w:top w:val="nil"/>
                  <w:bottom w:val="nil"/>
                </w:tcBorders>
              </w:tcPr>
              <w:p w14:paraId="1BFF7830" w14:textId="77777777" w:rsidR="00F20C30" w:rsidRPr="00F13D39" w:rsidRDefault="00F20C30" w:rsidP="00F13D39">
                <w:pPr>
                  <w:pStyle w:val="TBSubjectTable"/>
                </w:pPr>
                <w:r>
                  <w:t>Kättesaamise kuupäev:</w:t>
                </w:r>
              </w:p>
            </w:tc>
            <w:tc>
              <w:tcPr>
                <w:tcW w:w="7392" w:type="dxa"/>
                <w:gridSpan w:val="2"/>
                <w:tcBorders>
                  <w:top w:val="nil"/>
                  <w:bottom w:val="nil"/>
                </w:tcBorders>
              </w:tcPr>
              <w:p w14:paraId="32B29724" w14:textId="77777777" w:rsidR="00F20C30" w:rsidRPr="00F13D39" w:rsidRDefault="00F20C30" w:rsidP="00F13D39">
                <w:pPr>
                  <w:pStyle w:val="TBSubjectTable"/>
                </w:pPr>
                <w:r>
                  <w:t>29. juuni 2026</w:t>
                </w:r>
              </w:p>
            </w:tc>
          </w:tr>
          <w:tr w:rsidR="00F20C30" w:rsidRPr="00F13D39" w14:paraId="6674E308" w14:textId="77777777" w:rsidTr="00B511A2">
            <w:trPr>
              <w:jc w:val="center"/>
            </w:trPr>
            <w:tc>
              <w:tcPr>
                <w:tcW w:w="2274" w:type="dxa"/>
                <w:tcBorders>
                  <w:bottom w:val="single" w:sz="4" w:space="0" w:color="auto"/>
                </w:tcBorders>
              </w:tcPr>
              <w:p w14:paraId="730C2854" w14:textId="77777777" w:rsidR="00F20C30" w:rsidRPr="00F13D39" w:rsidRDefault="00F20C30" w:rsidP="00F13D39">
                <w:pPr>
                  <w:pStyle w:val="TBSubjectTable"/>
                </w:pPr>
                <w:r>
                  <w:t>Saaja:</w:t>
                </w:r>
              </w:p>
            </w:tc>
            <w:tc>
              <w:tcPr>
                <w:tcW w:w="7392" w:type="dxa"/>
                <w:gridSpan w:val="2"/>
                <w:tcBorders>
                  <w:bottom w:val="single" w:sz="4" w:space="0" w:color="auto"/>
                </w:tcBorders>
              </w:tcPr>
              <w:p w14:paraId="34742324" w14:textId="77777777" w:rsidR="00F20C30" w:rsidRPr="00F13D39" w:rsidRDefault="00F20C30" w:rsidP="00F13D39">
                <w:pPr>
                  <w:pStyle w:val="TBSubjectTable"/>
                </w:pPr>
                <w:r>
                  <w:t>Thérèse BLANCHET, Euroopa Liidu Nõukogu peasekretär</w:t>
                </w:r>
              </w:p>
            </w:tc>
          </w:tr>
          <w:tr w:rsidR="00F20C30" w:rsidRPr="00ED6D51" w14:paraId="2C27AE18" w14:textId="77777777" w:rsidTr="00B511A2">
            <w:tblPrEx>
              <w:tblBorders>
                <w:top w:val="single" w:sz="4" w:space="0" w:color="auto"/>
              </w:tblBorders>
            </w:tblPrEx>
            <w:trPr>
              <w:jc w:val="center"/>
            </w:trPr>
            <w:tc>
              <w:tcPr>
                <w:tcW w:w="2274" w:type="dxa"/>
                <w:tcBorders>
                  <w:top w:val="nil"/>
                  <w:bottom w:val="single" w:sz="4" w:space="0" w:color="auto"/>
                </w:tcBorders>
              </w:tcPr>
              <w:p w14:paraId="2D36AAA2" w14:textId="77777777" w:rsidR="00F20C30" w:rsidRPr="00F13D39" w:rsidRDefault="00F20C30" w:rsidP="00EC50A8">
                <w:pPr>
                  <w:pStyle w:val="TBSubjectTable"/>
                </w:pPr>
                <w:r>
                  <w:t>Komisjoni dok nr:</w:t>
                </w:r>
              </w:p>
            </w:tc>
            <w:tc>
              <w:tcPr>
                <w:tcW w:w="7392" w:type="dxa"/>
                <w:gridSpan w:val="2"/>
                <w:tcBorders>
                  <w:top w:val="nil"/>
                  <w:bottom w:val="single" w:sz="4" w:space="0" w:color="auto"/>
                </w:tcBorders>
              </w:tcPr>
              <w:p w14:paraId="253CE4F1" w14:textId="77777777" w:rsidR="00F20C30" w:rsidRPr="00863BE7" w:rsidRDefault="00F20C30" w:rsidP="00AB6DC9">
                <w:pPr>
                  <w:pStyle w:val="TBSubjectTable"/>
                </w:pPr>
                <w:r>
                  <w:t>COM(2026) 341 annex</w:t>
                </w:r>
              </w:p>
            </w:tc>
          </w:tr>
          <w:tr w:rsidR="00F20C30" w:rsidRPr="00F13D39" w14:paraId="0E7DA611" w14:textId="77777777" w:rsidTr="00B511A2">
            <w:trPr>
              <w:jc w:val="center"/>
            </w:trPr>
            <w:tc>
              <w:tcPr>
                <w:tcW w:w="2274" w:type="dxa"/>
                <w:tcBorders>
                  <w:top w:val="single" w:sz="4" w:space="0" w:color="auto"/>
                  <w:bottom w:val="single" w:sz="4" w:space="0" w:color="auto"/>
                </w:tcBorders>
              </w:tcPr>
              <w:p w14:paraId="094E9F92" w14:textId="77777777" w:rsidR="00F20C30" w:rsidRPr="00F13D39" w:rsidRDefault="00F20C30" w:rsidP="00F13D39">
                <w:pPr>
                  <w:pStyle w:val="TBSubjectTable"/>
                </w:pPr>
                <w:r>
                  <w:t>Teema:</w:t>
                </w:r>
              </w:p>
            </w:tc>
            <w:tc>
              <w:tcPr>
                <w:tcW w:w="7392" w:type="dxa"/>
                <w:gridSpan w:val="2"/>
                <w:tcBorders>
                  <w:top w:val="single" w:sz="4" w:space="0" w:color="auto"/>
                  <w:bottom w:val="single" w:sz="4" w:space="0" w:color="auto"/>
                </w:tcBorders>
              </w:tcPr>
              <w:p w14:paraId="284C5724" w14:textId="77777777" w:rsidR="00F20C30" w:rsidRDefault="00F20C30">
                <w:pPr>
                  <w:pStyle w:val="TBSubjectText"/>
                </w:pPr>
                <w:bookmarkStart w:id="1" w:name="SplitParasInCell_1"/>
                <w:bookmarkEnd w:id="1"/>
                <w:r>
                  <w:t xml:space="preserve">ANNEX 4 </w:t>
                </w:r>
              </w:p>
              <w:p w14:paraId="13B7D546" w14:textId="77777777" w:rsidR="00F20C30" w:rsidRDefault="00F20C30">
                <w:pPr>
                  <w:pStyle w:val="TBSubjectText"/>
                </w:pPr>
                <w:r>
                  <w:t>LISA järgmise dokumendi juurde:</w:t>
                </w:r>
                <w:r>
                  <w:br/>
                  <w:t>Ettepanek: Nõukogu otsus Euroopa Liidu ja Indoneesia vahelise laiaulatusliku majanduspartnerluslepingu allkirjastamise kohta</w:t>
                </w:r>
              </w:p>
            </w:tc>
          </w:tr>
        </w:tbl>
        <w:p w14:paraId="0558802B" w14:textId="77777777" w:rsidR="00F20C30" w:rsidRPr="00F751C6" w:rsidRDefault="00000000" w:rsidP="00F751C6">
          <w:pPr>
            <w:spacing w:before="20" w:after="240" w:line="20" w:lineRule="exact"/>
            <w:rPr>
              <w:sz w:val="2"/>
              <w:szCs w:val="2"/>
            </w:rPr>
          </w:pPr>
        </w:p>
      </w:sdtContent>
    </w:sdt>
    <w:p w14:paraId="72CCD873" w14:textId="777AB99A" w:rsidR="00711456" w:rsidRDefault="00711456" w:rsidP="00711456">
      <w:pPr>
        <w:pStyle w:val="EntText"/>
        <w:spacing w:before="480"/>
      </w:pPr>
      <w:r w:rsidRPr="003B7F4E">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F20C30" w:rsidRPr="00F20C30">
        <w:instrText>COM(2026) 341 annex</w:instrText>
      </w:r>
      <w:r>
        <w:instrText xml:space="preserve">" </w:instrText>
      </w:r>
      <w:r>
        <w:fldChar w:fldCharType="separate"/>
      </w:r>
      <w:r w:rsidR="00F20C30" w:rsidRPr="00F20C30">
        <w:t xml:space="preserve">COM(2026) 341 </w:t>
      </w:r>
      <w:proofErr w:type="spellStart"/>
      <w:r w:rsidR="00F20C30" w:rsidRPr="00F20C30">
        <w:t>annex</w:t>
      </w:r>
      <w:proofErr w:type="spellEnd"/>
      <w:r>
        <w:fldChar w:fldCharType="end"/>
      </w:r>
      <w:r w:rsidRPr="003B7F4E">
        <w:t>.</w:t>
      </w:r>
    </w:p>
    <w:p w14:paraId="3798A78B" w14:textId="77777777" w:rsidR="00711456" w:rsidRDefault="00711456" w:rsidP="00711456">
      <w:pPr>
        <w:pStyle w:val="Lignefinal"/>
      </w:pPr>
    </w:p>
    <w:p w14:paraId="43C914DF" w14:textId="2D7FF470" w:rsidR="00711456" w:rsidRPr="00711456" w:rsidRDefault="00711456" w:rsidP="00711456">
      <w:pPr>
        <w:tabs>
          <w:tab w:val="left" w:pos="3220"/>
        </w:tabs>
      </w:pPr>
      <w:r w:rsidRPr="003B7F4E">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F20C30" w:rsidRPr="00F20C30">
        <w:instrText>COM(2026) 341 annex</w:instrText>
      </w:r>
      <w:r>
        <w:instrText xml:space="preserve">" </w:instrText>
      </w:r>
      <w:r>
        <w:fldChar w:fldCharType="separate"/>
      </w:r>
      <w:r w:rsidR="00F20C30" w:rsidRPr="00F20C30">
        <w:t xml:space="preserve">COM(2026) 341 </w:t>
      </w:r>
      <w:proofErr w:type="spellStart"/>
      <w:r w:rsidR="00F20C30" w:rsidRPr="00F20C30">
        <w:t>annex</w:t>
      </w:r>
      <w:proofErr w:type="spellEnd"/>
      <w:r>
        <w:fldChar w:fldCharType="end"/>
      </w:r>
    </w:p>
    <w:p w14:paraId="14D6EA38" w14:textId="77777777" w:rsidR="00711456" w:rsidRPr="00711456" w:rsidRDefault="00711456" w:rsidP="00711456">
      <w:pPr>
        <w:sectPr w:rsidR="00711456" w:rsidRPr="00711456" w:rsidSect="001D6F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39" w:code="9"/>
          <w:pgMar w:top="624" w:right="1134" w:bottom="1134" w:left="1134" w:header="567" w:footer="567" w:gutter="0"/>
          <w:pgNumType w:start="0"/>
          <w:cols w:space="720"/>
          <w:titlePg/>
          <w:docGrid w:linePitch="326"/>
        </w:sectPr>
      </w:pPr>
    </w:p>
    <w:p w14:paraId="047B4BAB" w14:textId="71D2410A" w:rsidR="00B81BBE" w:rsidRDefault="007448FD">
      <w:pPr>
        <w:pStyle w:val="Pagedecouverture"/>
        <w:rPr>
          <w:noProof/>
        </w:rPr>
      </w:pPr>
      <w:r>
        <w:rPr>
          <w:noProof/>
        </w:rPr>
        <w:lastRenderedPageBreak/>
        <w:pict w14:anchorId="71595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CB7F8EB-8628-44D4-AB66-1DAD8FF846AA" style="width:455.25pt;height:372.75pt">
            <v:imagedata r:id="rId15" o:title=""/>
          </v:shape>
        </w:pict>
      </w:r>
    </w:p>
    <w:bookmarkEnd w:id="0"/>
    <w:p w14:paraId="09129453" w14:textId="77777777" w:rsidR="00B81BBE" w:rsidRDefault="00B81BBE">
      <w:pPr>
        <w:rPr>
          <w:noProof/>
        </w:rPr>
        <w:sectPr w:rsidR="00B81BBE">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7" w:h="16840" w:code="9"/>
          <w:pgMar w:top="1134" w:right="1417" w:bottom="1134" w:left="1417" w:header="709" w:footer="709" w:gutter="0"/>
          <w:pgNumType w:start="0"/>
          <w:cols w:space="720"/>
          <w:docGrid w:linePitch="326"/>
        </w:sectPr>
      </w:pPr>
    </w:p>
    <w:p w14:paraId="28D0E648" w14:textId="77777777" w:rsidR="00B81BBE" w:rsidRDefault="0001527C">
      <w:pPr>
        <w:jc w:val="right"/>
        <w:rPr>
          <w:b/>
          <w:bCs/>
          <w:noProof/>
          <w:u w:val="single"/>
        </w:rPr>
      </w:pPr>
      <w:r>
        <w:rPr>
          <w:b/>
          <w:noProof/>
          <w:u w:val="single"/>
        </w:rPr>
        <w:lastRenderedPageBreak/>
        <w:t>8-A LISA</w:t>
      </w:r>
    </w:p>
    <w:p w14:paraId="711F1F7C" w14:textId="77777777" w:rsidR="00B81BBE" w:rsidRDefault="00B81BBE">
      <w:pPr>
        <w:rPr>
          <w:noProof/>
        </w:rPr>
      </w:pPr>
    </w:p>
    <w:p w14:paraId="5207D540" w14:textId="77777777" w:rsidR="00B81BBE" w:rsidRDefault="00B81BBE">
      <w:pPr>
        <w:rPr>
          <w:rFonts w:eastAsia="Batang"/>
          <w:noProof/>
        </w:rPr>
      </w:pPr>
    </w:p>
    <w:p w14:paraId="118CE62C" w14:textId="77777777" w:rsidR="00B81BBE" w:rsidRDefault="0001527C">
      <w:pPr>
        <w:jc w:val="center"/>
        <w:rPr>
          <w:rFonts w:eastAsia="Batang"/>
          <w:noProof/>
        </w:rPr>
      </w:pPr>
      <w:r>
        <w:rPr>
          <w:noProof/>
        </w:rPr>
        <w:t xml:space="preserve">LIIDU PIIRIÜLESE TEENUSTE OSUTAMISEGA SEOTUD  </w:t>
      </w:r>
      <w:r>
        <w:rPr>
          <w:noProof/>
        </w:rPr>
        <w:br/>
        <w:t>KOHUSTUSTE</w:t>
      </w:r>
    </w:p>
    <w:p w14:paraId="6566EB5E" w14:textId="77777777" w:rsidR="00B81BBE" w:rsidRDefault="00B81BBE">
      <w:pPr>
        <w:jc w:val="center"/>
        <w:rPr>
          <w:rFonts w:eastAsia="Batang"/>
          <w:noProof/>
        </w:rPr>
      </w:pPr>
    </w:p>
    <w:p w14:paraId="386056A2" w14:textId="77777777" w:rsidR="00B81BBE" w:rsidRDefault="0001527C">
      <w:pPr>
        <w:jc w:val="center"/>
        <w:rPr>
          <w:rFonts w:eastAsia="Batang"/>
          <w:noProof/>
        </w:rPr>
      </w:pPr>
      <w:r>
        <w:rPr>
          <w:noProof/>
        </w:rPr>
        <w:t>LOEND</w:t>
      </w:r>
    </w:p>
    <w:p w14:paraId="62E84464" w14:textId="77777777" w:rsidR="00B81BBE" w:rsidRDefault="00B81BBE">
      <w:pPr>
        <w:rPr>
          <w:rFonts w:eastAsia="Batang"/>
          <w:noProof/>
        </w:rPr>
      </w:pPr>
    </w:p>
    <w:p w14:paraId="03948B5F" w14:textId="77777777" w:rsidR="00B81BBE" w:rsidRDefault="00B81BBE">
      <w:pPr>
        <w:rPr>
          <w:rFonts w:eastAsia="Batang"/>
          <w:noProof/>
        </w:rPr>
      </w:pPr>
    </w:p>
    <w:p w14:paraId="74B36339" w14:textId="77777777" w:rsidR="00B81BBE" w:rsidRDefault="0001527C">
      <w:pPr>
        <w:rPr>
          <w:noProof/>
        </w:rPr>
      </w:pPr>
      <w:r>
        <w:rPr>
          <w:noProof/>
        </w:rPr>
        <w:t>1.</w:t>
      </w:r>
      <w:r>
        <w:rPr>
          <w:noProof/>
        </w:rPr>
        <w:tab/>
        <w:t>Käesolevas lisas esitatud kohustuste loendis on nimetatud artikli 8.16 kohaselt liberaliseeritud teenustesektorid ning neis sektorites Indoneesia teenuste ja teenuseosutajate suhtes reservatsioonidena kohaldatavad turulepääsu ja võrdse kohtlemise piirangud. Kõnealune loend koosneb järgmistest elementidest:</w:t>
      </w:r>
    </w:p>
    <w:p w14:paraId="20F265E3" w14:textId="77777777" w:rsidR="00B81BBE" w:rsidRDefault="00B81BBE">
      <w:pPr>
        <w:rPr>
          <w:noProof/>
        </w:rPr>
      </w:pPr>
    </w:p>
    <w:p w14:paraId="0E3B89C3" w14:textId="77777777" w:rsidR="00B81BBE" w:rsidRDefault="0001527C">
      <w:pPr>
        <w:ind w:left="567" w:hanging="567"/>
        <w:rPr>
          <w:noProof/>
        </w:rPr>
      </w:pPr>
      <w:r>
        <w:rPr>
          <w:noProof/>
        </w:rPr>
        <w:t>a)</w:t>
      </w:r>
      <w:r>
        <w:rPr>
          <w:noProof/>
        </w:rPr>
        <w:tab/>
        <w:t>esimeses veerus on nimetatud sektor või allsektor, milles Euroopa Liit on kohustuse võtnud, ja liberaliseerimise ulatus, mille suhtes reservatsioone kohaldatakse, ning</w:t>
      </w:r>
    </w:p>
    <w:p w14:paraId="1D20BE95" w14:textId="77777777" w:rsidR="00B81BBE" w:rsidRDefault="00B81BBE">
      <w:pPr>
        <w:rPr>
          <w:noProof/>
        </w:rPr>
      </w:pPr>
    </w:p>
    <w:p w14:paraId="0C3C0B36" w14:textId="77777777" w:rsidR="00B81BBE" w:rsidRDefault="0001527C">
      <w:pPr>
        <w:ind w:left="567" w:hanging="567"/>
        <w:rPr>
          <w:noProof/>
        </w:rPr>
      </w:pPr>
      <w:r>
        <w:rPr>
          <w:noProof/>
        </w:rPr>
        <w:t>b)</w:t>
      </w:r>
      <w:r>
        <w:rPr>
          <w:noProof/>
        </w:rPr>
        <w:tab/>
        <w:t>teises veerus on kirjeldatud kohaldatavaid reservatsioone.</w:t>
      </w:r>
    </w:p>
    <w:p w14:paraId="7686C91E" w14:textId="77777777" w:rsidR="00B81BBE" w:rsidRDefault="00B81BBE">
      <w:pPr>
        <w:rPr>
          <w:noProof/>
        </w:rPr>
      </w:pPr>
    </w:p>
    <w:p w14:paraId="2BDE6E13" w14:textId="77777777" w:rsidR="00B81BBE" w:rsidRDefault="0001527C">
      <w:pPr>
        <w:rPr>
          <w:noProof/>
        </w:rPr>
      </w:pPr>
      <w:r>
        <w:rPr>
          <w:noProof/>
        </w:rPr>
        <w:t>2.</w:t>
      </w:r>
      <w:r>
        <w:rPr>
          <w:noProof/>
        </w:rPr>
        <w:tab/>
        <w:t>Euroopa Liit ei võta ühtegi kohustust seoses teenuste piiriülese osutamisega käesoleva lepinguga hõlmatud sektorites või allsektorites, mida ei ole nimetatud käesolevas lisas sätestatud kohustuste loendis.</w:t>
      </w:r>
    </w:p>
    <w:p w14:paraId="0F319138" w14:textId="77777777" w:rsidR="00B81BBE" w:rsidRDefault="00B81BBE">
      <w:pPr>
        <w:rPr>
          <w:noProof/>
        </w:rPr>
      </w:pPr>
    </w:p>
    <w:p w14:paraId="7B9CBB4D" w14:textId="77777777" w:rsidR="00B81BBE" w:rsidRDefault="0001527C">
      <w:pPr>
        <w:widowControl/>
        <w:spacing w:line="240" w:lineRule="auto"/>
        <w:rPr>
          <w:noProof/>
        </w:rPr>
      </w:pPr>
      <w:r>
        <w:rPr>
          <w:noProof/>
        </w:rPr>
        <w:br w:type="page"/>
      </w:r>
    </w:p>
    <w:p w14:paraId="46CA6E63" w14:textId="77777777" w:rsidR="00B81BBE" w:rsidRDefault="0001527C">
      <w:pPr>
        <w:rPr>
          <w:noProof/>
        </w:rPr>
      </w:pPr>
      <w:r>
        <w:rPr>
          <w:noProof/>
        </w:rPr>
        <w:t>3.</w:t>
      </w:r>
      <w:r>
        <w:rPr>
          <w:noProof/>
        </w:rPr>
        <w:tab/>
        <w:t>Üksikute sektorite ja allsektorite kindlakstegemisel kasutatakse:</w:t>
      </w:r>
    </w:p>
    <w:p w14:paraId="5EF997B7" w14:textId="77777777" w:rsidR="00B81BBE" w:rsidRDefault="00B81BBE">
      <w:pPr>
        <w:rPr>
          <w:noProof/>
        </w:rPr>
      </w:pPr>
    </w:p>
    <w:p w14:paraId="283E39D3" w14:textId="77777777" w:rsidR="00B81BBE" w:rsidRDefault="0001527C">
      <w:pPr>
        <w:ind w:left="567" w:hanging="567"/>
        <w:rPr>
          <w:noProof/>
        </w:rPr>
      </w:pPr>
      <w:r>
        <w:rPr>
          <w:noProof/>
        </w:rPr>
        <w:t>a)</w:t>
      </w:r>
      <w:r>
        <w:rPr>
          <w:noProof/>
        </w:rPr>
        <w:tab/>
        <w:t>„ÜRO ühtne tooteklassifikaator (CPC)“ – ajutine ühtne tooteklassifikaator (Statistical Papers, M-seeria, nr 77, ÜRO majandus- ja sotsiaalosakond, ÜRO statistikaamet, New York, 1991) ning</w:t>
      </w:r>
    </w:p>
    <w:p w14:paraId="763D0E2B" w14:textId="77777777" w:rsidR="00B81BBE" w:rsidRDefault="00B81BBE">
      <w:pPr>
        <w:rPr>
          <w:noProof/>
        </w:rPr>
      </w:pPr>
    </w:p>
    <w:p w14:paraId="1F558281" w14:textId="77777777" w:rsidR="00B81BBE" w:rsidRDefault="0001527C">
      <w:pPr>
        <w:ind w:left="567" w:hanging="567"/>
        <w:rPr>
          <w:noProof/>
        </w:rPr>
      </w:pPr>
      <w:r>
        <w:rPr>
          <w:noProof/>
        </w:rPr>
        <w:t>b)</w:t>
      </w:r>
      <w:r>
        <w:rPr>
          <w:noProof/>
        </w:rPr>
        <w:tab/>
        <w:t>„CPC ver. 1.0“ – ühtne tooteklassifikaator, nagu on esitatud ÜRO Statistikaameti väljaandes Statistical Papers, M-seeria, nr 77, CPC ver. 1.0, 1998.</w:t>
      </w:r>
    </w:p>
    <w:p w14:paraId="2E7C6482" w14:textId="77777777" w:rsidR="00B81BBE" w:rsidRDefault="00B81BBE">
      <w:pPr>
        <w:rPr>
          <w:noProof/>
        </w:rPr>
      </w:pPr>
    </w:p>
    <w:p w14:paraId="75289A4D" w14:textId="77777777" w:rsidR="00B81BBE" w:rsidRDefault="0001527C">
      <w:pPr>
        <w:rPr>
          <w:noProof/>
        </w:rPr>
      </w:pPr>
      <w:r>
        <w:rPr>
          <w:noProof/>
        </w:rPr>
        <w:t>4.</w:t>
      </w:r>
      <w:r>
        <w:rPr>
          <w:noProof/>
        </w:rPr>
        <w:tab/>
        <w:t xml:space="preserve">Käesolevas lisas esitatud kohustuste loendis ei ole nimetatud kvalifikatsiooninõuete ja -menetluste, tehniliste normide ning litsentsimisnõuete ja -menetlustega seotud meetmeid, kui need ei kujuta endast turulepääsu või võrdse kohtlemise piirangut artiklite 8.13 ja 8.14 tähenduses. </w:t>
      </w:r>
      <w:bookmarkStart w:id="3" w:name="_Hlk130999648"/>
      <w:r>
        <w:rPr>
          <w:noProof/>
        </w:rPr>
        <w:t>Nende meetmete hulka võivad kuuluda eelkõige nõuded saada tegevusluba, täita universaalteenuse osutamise kohustust, omada reguleeritud sektorites tegutsemisel tunnustatud kvalifikatsiooni, sooritada teatavad eksamid, sealhulgas keeleeksamid, vastata teataval kutsealal tegutsemise nõuetele, näiteks kuuluda kutseorganisatsiooni, omada teenuse osutamiseks kohalikku esindajat või omada kohalikku aadressi, või mis tahes muud mittediskrimineerivad nõuded, mille kohaselt teatavat tegevust ei tohi ellu viia kaitstavates piirkondades või kaitstavatel aladel. Kuigi neid meetmeid ei ole loetletud, kohaldatakse neid jätkuvalt</w:t>
      </w:r>
      <w:bookmarkEnd w:id="3"/>
      <w:r>
        <w:rPr>
          <w:noProof/>
        </w:rPr>
        <w:t xml:space="preserve"> Indoneesia mis tahes teenuste ja teenuseosutajate suhtes.</w:t>
      </w:r>
    </w:p>
    <w:p w14:paraId="31B47C53" w14:textId="77777777" w:rsidR="00B81BBE" w:rsidRDefault="00B81BBE">
      <w:pPr>
        <w:rPr>
          <w:noProof/>
        </w:rPr>
      </w:pPr>
    </w:p>
    <w:p w14:paraId="74125BD5" w14:textId="77777777" w:rsidR="00B81BBE" w:rsidRDefault="0001527C">
      <w:pPr>
        <w:rPr>
          <w:noProof/>
        </w:rPr>
      </w:pPr>
      <w:r>
        <w:rPr>
          <w:noProof/>
        </w:rPr>
        <w:t>5.</w:t>
      </w:r>
      <w:r>
        <w:rPr>
          <w:noProof/>
        </w:rPr>
        <w:tab/>
        <w:t>Käesolevas lisas esitatud kohustuste loendiga ei piirata artikli 8.4 lõike 1 punktis e sätestatud teenuste piiriülese osutamise teostatavust teatavates teenustesektorites ja allsektorites ega 8-B lisas sätestatud investeeringute liberaliseerimisega seotud kohustuste loendis kirjeldatud riigimonopole ja ainuõigusi.</w:t>
      </w:r>
    </w:p>
    <w:p w14:paraId="7F59F8DB" w14:textId="77777777" w:rsidR="00B81BBE" w:rsidRDefault="00B81BBE">
      <w:pPr>
        <w:rPr>
          <w:noProof/>
        </w:rPr>
      </w:pPr>
    </w:p>
    <w:p w14:paraId="39ACDAC7" w14:textId="77777777" w:rsidR="00B81BBE" w:rsidRDefault="0001527C">
      <w:pPr>
        <w:widowControl/>
        <w:spacing w:line="240" w:lineRule="auto"/>
        <w:rPr>
          <w:noProof/>
        </w:rPr>
      </w:pPr>
      <w:r>
        <w:rPr>
          <w:noProof/>
        </w:rPr>
        <w:br w:type="page"/>
      </w:r>
    </w:p>
    <w:p w14:paraId="3751C974" w14:textId="77777777" w:rsidR="00B81BBE" w:rsidRDefault="0001527C">
      <w:pPr>
        <w:rPr>
          <w:noProof/>
        </w:rPr>
      </w:pPr>
      <w:r>
        <w:rPr>
          <w:noProof/>
        </w:rPr>
        <w:t>6.</w:t>
      </w:r>
      <w:r>
        <w:rPr>
          <w:noProof/>
        </w:rPr>
        <w:tab/>
        <w:t>Vastavalt artikli 8.3 lõikele 3 ei sisalda käesolevas lisas esitatud kohustuste loend meetmeid, mis käsitlevad lepinguosalise antud subsiidiume.</w:t>
      </w:r>
    </w:p>
    <w:p w14:paraId="57AA33B7" w14:textId="77777777" w:rsidR="00B81BBE" w:rsidRDefault="00B81BBE">
      <w:pPr>
        <w:rPr>
          <w:noProof/>
        </w:rPr>
      </w:pPr>
    </w:p>
    <w:p w14:paraId="378EE5BF" w14:textId="77777777" w:rsidR="00B81BBE" w:rsidRDefault="0001527C">
      <w:pPr>
        <w:rPr>
          <w:noProof/>
        </w:rPr>
      </w:pPr>
      <w:r>
        <w:rPr>
          <w:noProof/>
        </w:rPr>
        <w:t>7.</w:t>
      </w:r>
      <w:r>
        <w:rPr>
          <w:noProof/>
        </w:rPr>
        <w:tab/>
      </w:r>
      <w:bookmarkStart w:id="4" w:name="_Hlk229131234"/>
      <w:r>
        <w:rPr>
          <w:noProof/>
        </w:rPr>
        <w:t>Käesolevas lisas esitatud kohustuste loendist tulenevad õigused ja kohustused ei jõustu iseenesest ning ei anna füüsilistele või juriidilistele isikutele vahetult õigusi.</w:t>
      </w:r>
      <w:bookmarkEnd w:id="4"/>
    </w:p>
    <w:p w14:paraId="0010AA4E" w14:textId="77777777" w:rsidR="00B81BBE" w:rsidRDefault="00B81BBE">
      <w:pPr>
        <w:rPr>
          <w:noProof/>
        </w:rPr>
      </w:pPr>
    </w:p>
    <w:p w14:paraId="1A62249E" w14:textId="77777777" w:rsidR="00B81BBE" w:rsidRDefault="0001527C">
      <w:pPr>
        <w:rPr>
          <w:noProof/>
        </w:rPr>
      </w:pPr>
      <w:r>
        <w:rPr>
          <w:noProof/>
        </w:rPr>
        <w:t>8.</w:t>
      </w:r>
      <w:r>
        <w:rPr>
          <w:noProof/>
        </w:rPr>
        <w:tab/>
        <w:t>Euroopa Liit võtab kohustused, mis on vastavalt olukorrale liikmesriigiti erinevad.</w:t>
      </w:r>
    </w:p>
    <w:p w14:paraId="4223704E" w14:textId="77777777" w:rsidR="00B81BBE" w:rsidRDefault="00B81BBE">
      <w:pPr>
        <w:rPr>
          <w:noProof/>
        </w:rPr>
      </w:pPr>
    </w:p>
    <w:p w14:paraId="64983C97" w14:textId="77777777" w:rsidR="00B81BBE" w:rsidRDefault="0001527C">
      <w:pPr>
        <w:rPr>
          <w:noProof/>
        </w:rPr>
      </w:pPr>
      <w:r>
        <w:rPr>
          <w:noProof/>
        </w:rPr>
        <w:t>9.</w:t>
      </w:r>
      <w:r>
        <w:rPr>
          <w:noProof/>
        </w:rPr>
        <w:tab/>
        <w:t>Selguse huvides tuleb märkida, et Euroopa Liidu puhul ei kaasne võrdse kohtlemise kohustusega nõue laiendada Indoneesia füüsilistele või juriidilistele isikutele kohtlemist, mida liikmesriigis kohaldatakse vastavalt Euroopa Liidu toimimise lepingule või selle lepingu kohaselt võetud meetmetele, sealhulgas nende rakendamisele liikmesriikides, järgmiste isikute suhtes:</w:t>
      </w:r>
    </w:p>
    <w:p w14:paraId="3F5955D5" w14:textId="77777777" w:rsidR="00B81BBE" w:rsidRDefault="00B81BBE">
      <w:pPr>
        <w:rPr>
          <w:noProof/>
        </w:rPr>
      </w:pPr>
    </w:p>
    <w:p w14:paraId="613E9236" w14:textId="77777777" w:rsidR="00B81BBE" w:rsidRDefault="0001527C">
      <w:pPr>
        <w:ind w:left="567" w:hanging="567"/>
        <w:rPr>
          <w:noProof/>
        </w:rPr>
      </w:pPr>
      <w:r>
        <w:rPr>
          <w:noProof/>
        </w:rPr>
        <w:t>a)</w:t>
      </w:r>
      <w:r>
        <w:rPr>
          <w:noProof/>
        </w:rPr>
        <w:tab/>
        <w:t>muu liikmesriigi füüsilised isikud või elanikud või</w:t>
      </w:r>
    </w:p>
    <w:p w14:paraId="387C068C" w14:textId="77777777" w:rsidR="00B81BBE" w:rsidRDefault="00B81BBE">
      <w:pPr>
        <w:rPr>
          <w:noProof/>
        </w:rPr>
      </w:pPr>
    </w:p>
    <w:p w14:paraId="0913F60A" w14:textId="77777777" w:rsidR="00B81BBE" w:rsidRDefault="0001527C">
      <w:pPr>
        <w:ind w:left="567" w:hanging="567"/>
        <w:rPr>
          <w:noProof/>
        </w:rPr>
      </w:pPr>
      <w:r>
        <w:rPr>
          <w:noProof/>
        </w:rPr>
        <w:t>b)</w:t>
      </w:r>
      <w:r>
        <w:rPr>
          <w:noProof/>
        </w:rPr>
        <w:tab/>
        <w:t>juriidilised isikud, kes on asutatud või organiseeritud teise liikmesriigi või liidu õiguse alusel ja kelle registrijärgne asukoht, juhatuse asukoht või peamine tegevuskoht on Euroopa Liidus.</w:t>
      </w:r>
    </w:p>
    <w:p w14:paraId="5DD2948E" w14:textId="77777777" w:rsidR="00B81BBE" w:rsidRDefault="00B81BBE">
      <w:pPr>
        <w:rPr>
          <w:noProof/>
        </w:rPr>
      </w:pPr>
    </w:p>
    <w:p w14:paraId="7299EAE4" w14:textId="77777777" w:rsidR="00B81BBE" w:rsidRDefault="0001527C">
      <w:pPr>
        <w:rPr>
          <w:noProof/>
        </w:rPr>
      </w:pPr>
      <w:r>
        <w:rPr>
          <w:noProof/>
        </w:rPr>
        <w:t>10.</w:t>
      </w:r>
      <w:r>
        <w:rPr>
          <w:noProof/>
        </w:rPr>
        <w:tab/>
        <w:t>Kohtlemine, mida võimaldatakse juriidilistele isikutele, kelle on asutanud lepinguosalise investorid vastavalt teise lepinguosalise õigusnormidele (sealhulgas Euroopa Liidu puhul liikmesriigi õigusnormidele) ning kelle registrijärgne asukoht, juhatuse asukoht või peamine tegevuskoht on teise lepinguosalise territooriumil, ei piira võimalike 8. peatükiga „Investeeringute ja teenustekaubanduse liberaliseeriminene“ kooskõlas olevate tingimuste või kohustuste kohaldamist, mis kehtestati nende juriidiliste isikute suhtes siis, kui nad teise lepinguosalise territooriumil asutati, ning nende kohaldamist jätkatakse.</w:t>
      </w:r>
    </w:p>
    <w:p w14:paraId="15D52ED5" w14:textId="77777777" w:rsidR="00B81BBE" w:rsidRDefault="00B81BBE">
      <w:pPr>
        <w:rPr>
          <w:noProof/>
        </w:rPr>
      </w:pPr>
    </w:p>
    <w:p w14:paraId="2E725A8D" w14:textId="77777777" w:rsidR="00B81BBE" w:rsidRDefault="0001527C">
      <w:pPr>
        <w:widowControl/>
        <w:spacing w:line="240" w:lineRule="auto"/>
        <w:rPr>
          <w:noProof/>
        </w:rPr>
      </w:pPr>
      <w:r>
        <w:rPr>
          <w:noProof/>
        </w:rPr>
        <w:br w:type="page"/>
      </w:r>
    </w:p>
    <w:p w14:paraId="74089D66" w14:textId="77777777" w:rsidR="00B81BBE" w:rsidRDefault="0001527C">
      <w:pPr>
        <w:rPr>
          <w:noProof/>
        </w:rPr>
      </w:pPr>
      <w:r>
        <w:rPr>
          <w:noProof/>
        </w:rPr>
        <w:t>11.</w:t>
      </w:r>
      <w:r>
        <w:rPr>
          <w:noProof/>
        </w:rPr>
        <w:tab/>
        <w:t>Mis puudutab finantsteenuseid, siis erinevalt välismaistest tütarettevõtjatest ei kohaldata väljaspool Euroopa Liitu asuva finantsasutuse poolt vahetult liikmesriigis asutatud filiaalide suhtes, v.a teatavad piiratud erandid, Euroopa Liidu tasandil ühtlustatud usaldatavusnõuete kohast reguleerimist, mis võimaldab sellistel tütarettevõtjatel kasutada uute ettevõtete loomiseks ja kogu Euroopa Liidus piiriüleste teenuste osutamiseks ulatuslikumaid vahendeid. Seetõttu antakse nimetatud filiaalidele liikmesriigi territooriumil tegutsemise luba samadel tingimustel, mis kehtivad liikmesriigi finantsasutuste kohta, ning neilt võidakse nõuda vastavust mitmele konkreetsele usaldatavusnõudele, nagu näiteks panganduse ja väärtpaberite puhul iseseisva kapitalisatsiooni nõue ja muud solventsusnõuded ning raamatupidamisaruandluse ja aruannete avaldamise nõuded või kindlustuse puhul erilised tagatis- ja sissemaksenõuded, iseseisev kapitalisatsioon, ning kindlustustehniliste eraldiste kattevarade paiknemine asjaomases liikmesriigis, ja vähemalt ühe kolmandiku suurune solventsusmarginaal.</w:t>
      </w:r>
    </w:p>
    <w:p w14:paraId="098B4B84" w14:textId="77777777" w:rsidR="00B81BBE" w:rsidRDefault="00B81BBE">
      <w:pPr>
        <w:rPr>
          <w:noProof/>
        </w:rPr>
      </w:pPr>
    </w:p>
    <w:p w14:paraId="3FDCCB5D" w14:textId="77777777" w:rsidR="00B81BBE" w:rsidRDefault="0001527C">
      <w:pPr>
        <w:rPr>
          <w:noProof/>
        </w:rPr>
      </w:pPr>
      <w:r>
        <w:rPr>
          <w:noProof/>
        </w:rPr>
        <w:t>12.</w:t>
      </w:r>
      <w:r>
        <w:rPr>
          <w:noProof/>
        </w:rPr>
        <w:tab/>
        <w:t>Käesolevas lisas esitatud kohustuste loendis kasutatakse järgmisi lühendeid:</w:t>
      </w:r>
    </w:p>
    <w:p w14:paraId="14728268" w14:textId="77777777" w:rsidR="00B81BBE" w:rsidRDefault="00B81BBE">
      <w:pPr>
        <w:rPr>
          <w:noProof/>
        </w:rPr>
      </w:pPr>
    </w:p>
    <w:p w14:paraId="08019E89" w14:textId="77777777" w:rsidR="00B81BBE" w:rsidRDefault="0001527C">
      <w:pPr>
        <w:rPr>
          <w:noProof/>
        </w:rPr>
      </w:pPr>
      <w:r>
        <w:rPr>
          <w:noProof/>
        </w:rPr>
        <w:t>EL</w:t>
      </w:r>
      <w:r>
        <w:rPr>
          <w:noProof/>
        </w:rPr>
        <w:tab/>
        <w:t>Euroopa Liit, sealhulgas kõik selle liikmesriigid</w:t>
      </w:r>
    </w:p>
    <w:p w14:paraId="412B9D93" w14:textId="77777777" w:rsidR="00B81BBE" w:rsidRDefault="00B81BBE">
      <w:pPr>
        <w:rPr>
          <w:noProof/>
        </w:rPr>
      </w:pPr>
    </w:p>
    <w:p w14:paraId="4148E5E5" w14:textId="77777777" w:rsidR="00B81BBE" w:rsidRDefault="0001527C">
      <w:pPr>
        <w:rPr>
          <w:noProof/>
        </w:rPr>
      </w:pPr>
      <w:r>
        <w:rPr>
          <w:noProof/>
        </w:rPr>
        <w:t>AT</w:t>
      </w:r>
      <w:r>
        <w:rPr>
          <w:noProof/>
        </w:rPr>
        <w:tab/>
        <w:t>Austria</w:t>
      </w:r>
    </w:p>
    <w:p w14:paraId="24A865B3" w14:textId="77777777" w:rsidR="00B81BBE" w:rsidRDefault="00B81BBE">
      <w:pPr>
        <w:rPr>
          <w:noProof/>
        </w:rPr>
      </w:pPr>
    </w:p>
    <w:p w14:paraId="6B523FE5" w14:textId="77777777" w:rsidR="00B81BBE" w:rsidRDefault="0001527C">
      <w:pPr>
        <w:rPr>
          <w:noProof/>
        </w:rPr>
      </w:pPr>
      <w:r>
        <w:rPr>
          <w:noProof/>
        </w:rPr>
        <w:t>BE</w:t>
      </w:r>
      <w:r>
        <w:rPr>
          <w:noProof/>
        </w:rPr>
        <w:tab/>
        <w:t>Belgia</w:t>
      </w:r>
    </w:p>
    <w:p w14:paraId="4D6A130D" w14:textId="77777777" w:rsidR="00B81BBE" w:rsidRDefault="00B81BBE">
      <w:pPr>
        <w:rPr>
          <w:noProof/>
        </w:rPr>
      </w:pPr>
    </w:p>
    <w:p w14:paraId="7969B20F" w14:textId="77777777" w:rsidR="00B81BBE" w:rsidRDefault="0001527C">
      <w:pPr>
        <w:rPr>
          <w:noProof/>
        </w:rPr>
      </w:pPr>
      <w:r>
        <w:rPr>
          <w:noProof/>
        </w:rPr>
        <w:t>BG</w:t>
      </w:r>
      <w:r>
        <w:rPr>
          <w:noProof/>
        </w:rPr>
        <w:tab/>
        <w:t>Bulgaaria</w:t>
      </w:r>
    </w:p>
    <w:p w14:paraId="66E0EF92" w14:textId="77777777" w:rsidR="00B81BBE" w:rsidRDefault="00B81BBE">
      <w:pPr>
        <w:rPr>
          <w:noProof/>
        </w:rPr>
      </w:pPr>
    </w:p>
    <w:p w14:paraId="5E539345" w14:textId="77777777" w:rsidR="00B81BBE" w:rsidRDefault="0001527C">
      <w:pPr>
        <w:rPr>
          <w:noProof/>
        </w:rPr>
      </w:pPr>
      <w:r>
        <w:rPr>
          <w:noProof/>
        </w:rPr>
        <w:t>CY</w:t>
      </w:r>
      <w:r>
        <w:rPr>
          <w:noProof/>
        </w:rPr>
        <w:tab/>
        <w:t>Küpros</w:t>
      </w:r>
    </w:p>
    <w:p w14:paraId="4745B919" w14:textId="77777777" w:rsidR="00B81BBE" w:rsidRDefault="00B81BBE">
      <w:pPr>
        <w:rPr>
          <w:noProof/>
        </w:rPr>
      </w:pPr>
    </w:p>
    <w:p w14:paraId="58DAD7A9" w14:textId="77777777" w:rsidR="00B81BBE" w:rsidRDefault="0001527C">
      <w:pPr>
        <w:rPr>
          <w:noProof/>
        </w:rPr>
      </w:pPr>
      <w:r>
        <w:rPr>
          <w:noProof/>
        </w:rPr>
        <w:t>CZ</w:t>
      </w:r>
      <w:r>
        <w:rPr>
          <w:noProof/>
        </w:rPr>
        <w:tab/>
        <w:t>Tšehhi</w:t>
      </w:r>
    </w:p>
    <w:p w14:paraId="5E905798" w14:textId="77777777" w:rsidR="00B81BBE" w:rsidRDefault="00B81BBE">
      <w:pPr>
        <w:rPr>
          <w:noProof/>
          <w:lang w:val="fr-FR"/>
        </w:rPr>
      </w:pPr>
    </w:p>
    <w:p w14:paraId="627D3CF5" w14:textId="77777777" w:rsidR="00B81BBE" w:rsidRDefault="0001527C">
      <w:pPr>
        <w:widowControl/>
        <w:spacing w:line="240" w:lineRule="auto"/>
        <w:rPr>
          <w:noProof/>
        </w:rPr>
      </w:pPr>
      <w:r>
        <w:rPr>
          <w:noProof/>
        </w:rPr>
        <w:br w:type="page"/>
      </w:r>
    </w:p>
    <w:p w14:paraId="79985B91" w14:textId="77777777" w:rsidR="00B81BBE" w:rsidRDefault="0001527C">
      <w:pPr>
        <w:rPr>
          <w:noProof/>
        </w:rPr>
      </w:pPr>
      <w:r>
        <w:rPr>
          <w:noProof/>
        </w:rPr>
        <w:t>DE</w:t>
      </w:r>
      <w:r>
        <w:rPr>
          <w:noProof/>
        </w:rPr>
        <w:tab/>
        <w:t>Saksamaa</w:t>
      </w:r>
    </w:p>
    <w:p w14:paraId="64FDBE56" w14:textId="77777777" w:rsidR="00B81BBE" w:rsidRDefault="00B81BBE">
      <w:pPr>
        <w:rPr>
          <w:noProof/>
          <w:lang w:val="fr-FR"/>
        </w:rPr>
      </w:pPr>
    </w:p>
    <w:p w14:paraId="757BE266" w14:textId="77777777" w:rsidR="00B81BBE" w:rsidRDefault="0001527C">
      <w:pPr>
        <w:rPr>
          <w:noProof/>
        </w:rPr>
      </w:pPr>
      <w:r>
        <w:rPr>
          <w:noProof/>
        </w:rPr>
        <w:t>DK</w:t>
      </w:r>
      <w:r>
        <w:rPr>
          <w:noProof/>
        </w:rPr>
        <w:tab/>
        <w:t>Taani</w:t>
      </w:r>
    </w:p>
    <w:p w14:paraId="2CA9583E" w14:textId="77777777" w:rsidR="00B81BBE" w:rsidRDefault="00B81BBE">
      <w:pPr>
        <w:rPr>
          <w:noProof/>
          <w:lang w:val="es-ES"/>
        </w:rPr>
      </w:pPr>
    </w:p>
    <w:p w14:paraId="77AB1FA8" w14:textId="77777777" w:rsidR="00B81BBE" w:rsidRDefault="0001527C">
      <w:pPr>
        <w:rPr>
          <w:noProof/>
        </w:rPr>
      </w:pPr>
      <w:r>
        <w:rPr>
          <w:noProof/>
        </w:rPr>
        <w:t>EE</w:t>
      </w:r>
      <w:r>
        <w:rPr>
          <w:noProof/>
        </w:rPr>
        <w:tab/>
        <w:t>Eesti</w:t>
      </w:r>
    </w:p>
    <w:p w14:paraId="7AEA67C3" w14:textId="77777777" w:rsidR="00B81BBE" w:rsidRDefault="00B81BBE">
      <w:pPr>
        <w:rPr>
          <w:noProof/>
          <w:lang w:val="es-ES"/>
        </w:rPr>
      </w:pPr>
    </w:p>
    <w:p w14:paraId="0D9BAE3C" w14:textId="77777777" w:rsidR="00B81BBE" w:rsidRDefault="0001527C">
      <w:pPr>
        <w:rPr>
          <w:noProof/>
        </w:rPr>
      </w:pPr>
      <w:r>
        <w:rPr>
          <w:noProof/>
        </w:rPr>
        <w:t>GR</w:t>
      </w:r>
      <w:r>
        <w:rPr>
          <w:noProof/>
        </w:rPr>
        <w:tab/>
        <w:t>Kreeka</w:t>
      </w:r>
    </w:p>
    <w:p w14:paraId="2877FA28" w14:textId="77777777" w:rsidR="00B81BBE" w:rsidRDefault="00B81BBE">
      <w:pPr>
        <w:rPr>
          <w:noProof/>
          <w:lang w:val="es-ES"/>
        </w:rPr>
      </w:pPr>
    </w:p>
    <w:p w14:paraId="1DC49984" w14:textId="77777777" w:rsidR="00B81BBE" w:rsidRDefault="0001527C">
      <w:pPr>
        <w:rPr>
          <w:noProof/>
        </w:rPr>
      </w:pPr>
      <w:r>
        <w:rPr>
          <w:noProof/>
        </w:rPr>
        <w:t>ES</w:t>
      </w:r>
      <w:r>
        <w:rPr>
          <w:noProof/>
        </w:rPr>
        <w:tab/>
        <w:t>Hispaania</w:t>
      </w:r>
    </w:p>
    <w:p w14:paraId="1A420D49" w14:textId="77777777" w:rsidR="00B81BBE" w:rsidRPr="00711456" w:rsidRDefault="00B81BBE">
      <w:pPr>
        <w:rPr>
          <w:noProof/>
          <w:lang w:val="es-ES"/>
        </w:rPr>
      </w:pPr>
    </w:p>
    <w:p w14:paraId="73046310" w14:textId="77777777" w:rsidR="00B81BBE" w:rsidRDefault="0001527C">
      <w:pPr>
        <w:rPr>
          <w:noProof/>
        </w:rPr>
      </w:pPr>
      <w:r>
        <w:rPr>
          <w:noProof/>
        </w:rPr>
        <w:t>FI</w:t>
      </w:r>
      <w:r>
        <w:rPr>
          <w:noProof/>
        </w:rPr>
        <w:tab/>
        <w:t>Soome</w:t>
      </w:r>
    </w:p>
    <w:p w14:paraId="0A5949D6" w14:textId="77777777" w:rsidR="00B81BBE" w:rsidRPr="00711456" w:rsidRDefault="00B81BBE">
      <w:pPr>
        <w:rPr>
          <w:noProof/>
          <w:lang w:val="es-ES"/>
        </w:rPr>
      </w:pPr>
    </w:p>
    <w:p w14:paraId="1E72554F" w14:textId="77777777" w:rsidR="00B81BBE" w:rsidRDefault="0001527C">
      <w:pPr>
        <w:rPr>
          <w:noProof/>
        </w:rPr>
      </w:pPr>
      <w:r>
        <w:rPr>
          <w:noProof/>
        </w:rPr>
        <w:t>FR</w:t>
      </w:r>
      <w:r>
        <w:rPr>
          <w:noProof/>
        </w:rPr>
        <w:tab/>
        <w:t>Prantsusmaa</w:t>
      </w:r>
    </w:p>
    <w:p w14:paraId="233F84E1" w14:textId="77777777" w:rsidR="00B81BBE" w:rsidRDefault="00B81BBE">
      <w:pPr>
        <w:rPr>
          <w:noProof/>
          <w:lang w:val="es-ES"/>
        </w:rPr>
      </w:pPr>
    </w:p>
    <w:p w14:paraId="56D962A9" w14:textId="77777777" w:rsidR="00B81BBE" w:rsidRDefault="0001527C">
      <w:pPr>
        <w:rPr>
          <w:noProof/>
        </w:rPr>
      </w:pPr>
      <w:r>
        <w:rPr>
          <w:noProof/>
        </w:rPr>
        <w:t>HR</w:t>
      </w:r>
      <w:r>
        <w:rPr>
          <w:noProof/>
        </w:rPr>
        <w:tab/>
        <w:t>Horvaatia</w:t>
      </w:r>
    </w:p>
    <w:p w14:paraId="6CAACCB3" w14:textId="77777777" w:rsidR="00B81BBE" w:rsidRDefault="00B81BBE">
      <w:pPr>
        <w:rPr>
          <w:noProof/>
          <w:lang w:val="es-ES"/>
        </w:rPr>
      </w:pPr>
    </w:p>
    <w:p w14:paraId="6F7BF106" w14:textId="77777777" w:rsidR="00B81BBE" w:rsidRDefault="0001527C">
      <w:pPr>
        <w:rPr>
          <w:noProof/>
        </w:rPr>
      </w:pPr>
      <w:r>
        <w:rPr>
          <w:noProof/>
        </w:rPr>
        <w:t>HU</w:t>
      </w:r>
      <w:r>
        <w:rPr>
          <w:noProof/>
        </w:rPr>
        <w:tab/>
        <w:t>Ungari</w:t>
      </w:r>
    </w:p>
    <w:p w14:paraId="00DA7915" w14:textId="77777777" w:rsidR="00B81BBE" w:rsidRDefault="00B81BBE">
      <w:pPr>
        <w:rPr>
          <w:noProof/>
        </w:rPr>
      </w:pPr>
    </w:p>
    <w:p w14:paraId="5863BE85" w14:textId="77777777" w:rsidR="00B81BBE" w:rsidRDefault="0001527C">
      <w:pPr>
        <w:rPr>
          <w:noProof/>
        </w:rPr>
      </w:pPr>
      <w:r>
        <w:rPr>
          <w:noProof/>
        </w:rPr>
        <w:t>IE</w:t>
      </w:r>
      <w:r>
        <w:rPr>
          <w:noProof/>
        </w:rPr>
        <w:tab/>
        <w:t>Iirimaa</w:t>
      </w:r>
    </w:p>
    <w:p w14:paraId="0590CE63" w14:textId="77777777" w:rsidR="00B81BBE" w:rsidRDefault="00B81BBE">
      <w:pPr>
        <w:rPr>
          <w:noProof/>
        </w:rPr>
      </w:pPr>
    </w:p>
    <w:p w14:paraId="1F4A5148" w14:textId="77777777" w:rsidR="00B81BBE" w:rsidRDefault="0001527C">
      <w:pPr>
        <w:rPr>
          <w:noProof/>
        </w:rPr>
      </w:pPr>
      <w:r>
        <w:rPr>
          <w:noProof/>
        </w:rPr>
        <w:t>IT</w:t>
      </w:r>
      <w:r>
        <w:rPr>
          <w:noProof/>
        </w:rPr>
        <w:tab/>
        <w:t>Itaalia</w:t>
      </w:r>
    </w:p>
    <w:p w14:paraId="011CFC2B" w14:textId="77777777" w:rsidR="00B81BBE" w:rsidRDefault="00B81BBE">
      <w:pPr>
        <w:rPr>
          <w:noProof/>
        </w:rPr>
      </w:pPr>
    </w:p>
    <w:p w14:paraId="5002BC43" w14:textId="77777777" w:rsidR="00B81BBE" w:rsidRDefault="0001527C">
      <w:pPr>
        <w:rPr>
          <w:noProof/>
        </w:rPr>
      </w:pPr>
      <w:r>
        <w:rPr>
          <w:noProof/>
        </w:rPr>
        <w:t>LV</w:t>
      </w:r>
      <w:r>
        <w:rPr>
          <w:noProof/>
        </w:rPr>
        <w:tab/>
        <w:t>Läti</w:t>
      </w:r>
    </w:p>
    <w:p w14:paraId="13FD2A7D" w14:textId="77777777" w:rsidR="00B81BBE" w:rsidRDefault="00B81BBE">
      <w:pPr>
        <w:rPr>
          <w:noProof/>
        </w:rPr>
      </w:pPr>
    </w:p>
    <w:p w14:paraId="7253BBAC" w14:textId="77777777" w:rsidR="00B81BBE" w:rsidRDefault="0001527C">
      <w:pPr>
        <w:rPr>
          <w:noProof/>
        </w:rPr>
      </w:pPr>
      <w:r>
        <w:rPr>
          <w:noProof/>
        </w:rPr>
        <w:t>LT</w:t>
      </w:r>
      <w:r>
        <w:rPr>
          <w:noProof/>
        </w:rPr>
        <w:tab/>
        <w:t>Leedu</w:t>
      </w:r>
    </w:p>
    <w:p w14:paraId="1153B384" w14:textId="77777777" w:rsidR="00B81BBE" w:rsidRDefault="00B81BBE">
      <w:pPr>
        <w:rPr>
          <w:noProof/>
        </w:rPr>
      </w:pPr>
    </w:p>
    <w:p w14:paraId="531A9682" w14:textId="77777777" w:rsidR="00B81BBE" w:rsidRDefault="0001527C">
      <w:pPr>
        <w:rPr>
          <w:noProof/>
        </w:rPr>
      </w:pPr>
      <w:r>
        <w:rPr>
          <w:noProof/>
        </w:rPr>
        <w:t>LU</w:t>
      </w:r>
      <w:r>
        <w:rPr>
          <w:noProof/>
        </w:rPr>
        <w:tab/>
        <w:t>Luksemburg</w:t>
      </w:r>
    </w:p>
    <w:p w14:paraId="3E0CE4F9" w14:textId="77777777" w:rsidR="00B81BBE" w:rsidRDefault="00B81BBE">
      <w:pPr>
        <w:rPr>
          <w:noProof/>
        </w:rPr>
      </w:pPr>
    </w:p>
    <w:p w14:paraId="0FB905F1" w14:textId="77777777" w:rsidR="00B81BBE" w:rsidRDefault="0001527C">
      <w:pPr>
        <w:rPr>
          <w:noProof/>
        </w:rPr>
      </w:pPr>
      <w:r>
        <w:rPr>
          <w:noProof/>
        </w:rPr>
        <w:t>MT</w:t>
      </w:r>
      <w:r>
        <w:rPr>
          <w:noProof/>
        </w:rPr>
        <w:tab/>
        <w:t>Malta</w:t>
      </w:r>
    </w:p>
    <w:p w14:paraId="4825AE17" w14:textId="77777777" w:rsidR="00B81BBE" w:rsidRDefault="00B81BBE">
      <w:pPr>
        <w:rPr>
          <w:noProof/>
        </w:rPr>
      </w:pPr>
    </w:p>
    <w:p w14:paraId="68948364" w14:textId="77777777" w:rsidR="00B81BBE" w:rsidRDefault="0001527C">
      <w:pPr>
        <w:rPr>
          <w:noProof/>
        </w:rPr>
      </w:pPr>
      <w:r>
        <w:rPr>
          <w:noProof/>
        </w:rPr>
        <w:t>NL</w:t>
      </w:r>
      <w:r>
        <w:rPr>
          <w:noProof/>
        </w:rPr>
        <w:tab/>
        <w:t>Madalmaad</w:t>
      </w:r>
    </w:p>
    <w:p w14:paraId="248187C5" w14:textId="77777777" w:rsidR="00B81BBE" w:rsidRDefault="00B81BBE">
      <w:pPr>
        <w:rPr>
          <w:noProof/>
        </w:rPr>
      </w:pPr>
    </w:p>
    <w:p w14:paraId="18424E63" w14:textId="77777777" w:rsidR="00B81BBE" w:rsidRDefault="0001527C">
      <w:pPr>
        <w:widowControl/>
        <w:spacing w:line="240" w:lineRule="auto"/>
        <w:rPr>
          <w:noProof/>
        </w:rPr>
      </w:pPr>
      <w:r>
        <w:rPr>
          <w:noProof/>
        </w:rPr>
        <w:br w:type="page"/>
      </w:r>
    </w:p>
    <w:p w14:paraId="42C5D9D2" w14:textId="77777777" w:rsidR="00B81BBE" w:rsidRDefault="0001527C">
      <w:pPr>
        <w:rPr>
          <w:noProof/>
        </w:rPr>
      </w:pPr>
      <w:r>
        <w:rPr>
          <w:noProof/>
        </w:rPr>
        <w:t>PL</w:t>
      </w:r>
      <w:r>
        <w:rPr>
          <w:noProof/>
        </w:rPr>
        <w:tab/>
        <w:t>Poola</w:t>
      </w:r>
    </w:p>
    <w:p w14:paraId="3B422D6C" w14:textId="77777777" w:rsidR="00B81BBE" w:rsidRDefault="00B81BBE">
      <w:pPr>
        <w:rPr>
          <w:noProof/>
          <w:lang w:val="en-IE"/>
        </w:rPr>
      </w:pPr>
    </w:p>
    <w:p w14:paraId="74D563CB" w14:textId="77777777" w:rsidR="00B81BBE" w:rsidRDefault="0001527C">
      <w:pPr>
        <w:rPr>
          <w:noProof/>
        </w:rPr>
      </w:pPr>
      <w:r>
        <w:rPr>
          <w:noProof/>
        </w:rPr>
        <w:t>PT</w:t>
      </w:r>
      <w:r>
        <w:rPr>
          <w:noProof/>
        </w:rPr>
        <w:tab/>
        <w:t>Portugal</w:t>
      </w:r>
    </w:p>
    <w:p w14:paraId="3962619A" w14:textId="77777777" w:rsidR="00B81BBE" w:rsidRDefault="00B81BBE">
      <w:pPr>
        <w:rPr>
          <w:noProof/>
          <w:lang w:val="it-IT"/>
        </w:rPr>
      </w:pPr>
    </w:p>
    <w:p w14:paraId="0E47185B" w14:textId="77777777" w:rsidR="00B81BBE" w:rsidRDefault="0001527C">
      <w:pPr>
        <w:rPr>
          <w:noProof/>
        </w:rPr>
      </w:pPr>
      <w:r>
        <w:rPr>
          <w:noProof/>
        </w:rPr>
        <w:t>RO</w:t>
      </w:r>
      <w:r>
        <w:rPr>
          <w:noProof/>
        </w:rPr>
        <w:tab/>
        <w:t>Rumeenia</w:t>
      </w:r>
    </w:p>
    <w:p w14:paraId="587E1281" w14:textId="77777777" w:rsidR="00B81BBE" w:rsidRDefault="00B81BBE">
      <w:pPr>
        <w:rPr>
          <w:noProof/>
          <w:lang w:val="it-IT"/>
        </w:rPr>
      </w:pPr>
    </w:p>
    <w:p w14:paraId="7798C896" w14:textId="77777777" w:rsidR="00B81BBE" w:rsidRDefault="0001527C">
      <w:pPr>
        <w:rPr>
          <w:noProof/>
        </w:rPr>
      </w:pPr>
      <w:r>
        <w:rPr>
          <w:noProof/>
        </w:rPr>
        <w:t>SK</w:t>
      </w:r>
      <w:r>
        <w:rPr>
          <w:noProof/>
        </w:rPr>
        <w:tab/>
        <w:t>Slovakkia</w:t>
      </w:r>
    </w:p>
    <w:p w14:paraId="3B5407A5" w14:textId="77777777" w:rsidR="00B81BBE" w:rsidRDefault="00B81BBE">
      <w:pPr>
        <w:rPr>
          <w:noProof/>
          <w:lang w:val="it-IT"/>
        </w:rPr>
      </w:pPr>
    </w:p>
    <w:p w14:paraId="21B6272D" w14:textId="77777777" w:rsidR="00B81BBE" w:rsidRDefault="0001527C">
      <w:pPr>
        <w:rPr>
          <w:noProof/>
        </w:rPr>
      </w:pPr>
      <w:r>
        <w:rPr>
          <w:noProof/>
        </w:rPr>
        <w:t>SI</w:t>
      </w:r>
      <w:r>
        <w:rPr>
          <w:noProof/>
        </w:rPr>
        <w:tab/>
        <w:t>Sloveenia</w:t>
      </w:r>
    </w:p>
    <w:p w14:paraId="6409A1D7" w14:textId="77777777" w:rsidR="00B81BBE" w:rsidRDefault="00B81BBE">
      <w:pPr>
        <w:rPr>
          <w:noProof/>
          <w:lang w:val="it-IT"/>
        </w:rPr>
      </w:pPr>
    </w:p>
    <w:p w14:paraId="6092B3A8" w14:textId="77777777" w:rsidR="00B81BBE" w:rsidRDefault="0001527C">
      <w:pPr>
        <w:rPr>
          <w:noProof/>
        </w:rPr>
      </w:pPr>
      <w:r>
        <w:rPr>
          <w:noProof/>
        </w:rPr>
        <w:t>SE</w:t>
      </w:r>
      <w:r>
        <w:rPr>
          <w:noProof/>
        </w:rPr>
        <w:tab/>
        <w:t>Rootsi</w:t>
      </w:r>
    </w:p>
    <w:p w14:paraId="77032C37" w14:textId="77777777" w:rsidR="00B81BBE" w:rsidRDefault="00B81BBE">
      <w:pPr>
        <w:rPr>
          <w:noProof/>
          <w:lang w:val="es-ES"/>
        </w:rPr>
      </w:pPr>
    </w:p>
    <w:p w14:paraId="4FC4214E" w14:textId="77777777" w:rsidR="00B81BBE" w:rsidRDefault="0001527C">
      <w:pPr>
        <w:rPr>
          <w:noProof/>
        </w:rPr>
      </w:pPr>
      <w:r>
        <w:rPr>
          <w:noProof/>
        </w:rPr>
        <w:t>EMP</w:t>
      </w:r>
      <w:r>
        <w:rPr>
          <w:noProof/>
        </w:rPr>
        <w:tab/>
        <w:t>Euroopa Majanduspiirkond</w:t>
      </w:r>
    </w:p>
    <w:p w14:paraId="323E99C2" w14:textId="77777777" w:rsidR="00B81BBE" w:rsidRDefault="00B81BBE">
      <w:pPr>
        <w:rPr>
          <w:noProof/>
        </w:rPr>
      </w:pPr>
    </w:p>
    <w:p w14:paraId="269D7AF3" w14:textId="77777777" w:rsidR="00B81BBE" w:rsidRDefault="00B81BBE">
      <w:pPr>
        <w:rPr>
          <w:noProof/>
        </w:rPr>
      </w:pPr>
    </w:p>
    <w:p w14:paraId="02827D18" w14:textId="77777777" w:rsidR="00B81BBE" w:rsidRDefault="00B81BBE">
      <w:pPr>
        <w:rPr>
          <w:noProof/>
        </w:rPr>
        <w:sectPr w:rsidR="00B81BBE">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rsidR="00B81BBE" w14:paraId="3D2B0D77" w14:textId="77777777">
        <w:trPr>
          <w:tblHeader/>
        </w:trPr>
        <w:tc>
          <w:tcPr>
            <w:tcW w:w="1410" w:type="pct"/>
            <w:tcBorders>
              <w:bottom w:val="single" w:sz="4" w:space="0" w:color="auto"/>
            </w:tcBorders>
            <w:vAlign w:val="center"/>
          </w:tcPr>
          <w:p w14:paraId="6305B9C3"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br w:type="page"/>
              <w:t>Sektor või allsektor</w:t>
            </w:r>
          </w:p>
        </w:tc>
        <w:tc>
          <w:tcPr>
            <w:tcW w:w="3590" w:type="pct"/>
            <w:tcBorders>
              <w:bottom w:val="single" w:sz="4" w:space="0" w:color="auto"/>
            </w:tcBorders>
            <w:vAlign w:val="center"/>
          </w:tcPr>
          <w:p w14:paraId="6DB468F2"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Reservatsioonide kirjeldus</w:t>
            </w:r>
          </w:p>
        </w:tc>
      </w:tr>
      <w:tr w:rsidR="00B81BBE" w14:paraId="02F055AF" w14:textId="77777777">
        <w:tc>
          <w:tcPr>
            <w:tcW w:w="1410" w:type="pct"/>
            <w:tcBorders>
              <w:bottom w:val="nil"/>
            </w:tcBorders>
          </w:tcPr>
          <w:p w14:paraId="37B06A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3590" w:type="pct"/>
            <w:tcBorders>
              <w:bottom w:val="nil"/>
            </w:tcBorders>
          </w:tcPr>
          <w:p w14:paraId="05EB88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Kinnisvara</w:t>
            </w:r>
          </w:p>
          <w:p w14:paraId="37D9F5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FB4BA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liikmesriigid, v.a AT, BG, CY, CZ, DE, DK, EE, EL, ES, FI, HR, HU, IE, IT, LV, LT, MT, PL, RO, SI, SK: puuduvad.</w:t>
            </w:r>
          </w:p>
          <w:p w14:paraId="1351C0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välisriigi füüsilised ja juriidilised isikud peavad kinnisvara omandamiseks, ostmiseks või rentimiseks saama loa liidumaade (</w:t>
            </w:r>
            <w:r>
              <w:rPr>
                <w:rFonts w:ascii="Times New Roman" w:hAnsi="Times New Roman"/>
                <w:i/>
                <w:iCs/>
                <w:noProof/>
              </w:rPr>
              <w:t>Länder</w:t>
            </w:r>
            <w:r>
              <w:rPr>
                <w:rFonts w:ascii="Times New Roman" w:hAnsi="Times New Roman"/>
                <w:noProof/>
              </w:rPr>
              <w:t>) pädevatelt asutustelt, kes otsustavad, kas mõjutatakse olulisi majandus-, sotsiaal- või kultuurihuve või mitte.</w:t>
            </w:r>
          </w:p>
          <w:p w14:paraId="42515C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välisriigi füüsilised ja juriidilised isikud ei või soetada maad (sh filiaali kaudu). Välisosalusega Bulgaaria juriidilised isikud ei või soetada põllumajandusmaad.</w:t>
            </w:r>
          </w:p>
          <w:p w14:paraId="466456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juriidilised isikud ja välisriigi kodanikud, kelle alaline elukoht on välismaal, võivad omandada hooneid ja saada kinnisvara piiratud omandiõigusi</w:t>
            </w:r>
            <w:r>
              <w:rPr>
                <w:rStyle w:val="FootnoteReference"/>
                <w:rFonts w:ascii="Times New Roman" w:hAnsi="Times New Roman"/>
                <w:b/>
                <w:noProof/>
                <w:lang w:val="en-GB"/>
              </w:rPr>
              <w:footnoteReference w:id="1"/>
            </w:r>
            <w:r>
              <w:rPr>
                <w:rFonts w:ascii="Times New Roman" w:hAnsi="Times New Roman"/>
                <w:noProof/>
              </w:rPr>
              <w:t xml:space="preserve"> rahandusministeeriumi loal. Bulgaariasse investeerinud isikutelt luba ei nõuta.</w:t>
            </w:r>
          </w:p>
          <w:p w14:paraId="125C88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kodanikud, kelle alaline elukoht on välismaal, välisriigi juriidilised isikud ning äriühingud, milles välisosalus tagab häälteenamuse otsuste vastuvõtmisel või tagasilükkamisel, võivad saada kinnisvara omandiõiguse ministrite nõukogu määratud geograafilistes piirkondades vastava loa alusel.</w:t>
            </w:r>
          </w:p>
        </w:tc>
      </w:tr>
      <w:tr w:rsidR="00B81BBE" w14:paraId="0581EE4A" w14:textId="77777777">
        <w:tc>
          <w:tcPr>
            <w:tcW w:w="1410" w:type="pct"/>
            <w:tcBorders>
              <w:top w:val="nil"/>
              <w:bottom w:val="nil"/>
            </w:tcBorders>
          </w:tcPr>
          <w:p w14:paraId="5913CBBA"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677B7E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w:t>
            </w:r>
          </w:p>
          <w:p w14:paraId="07AD32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riigi omandis oleva põllumajandusmaa suhtes kohaldatakse erieeskirju. Riigi põllumajandusmaad võivad omandada ainult Tšehhi Vabariigi, mõne teise liikmesriigi või EMP lepingu osalisriigi või Šveitsi Konföderatsiooni (edaspidi „Šveits“) kodanikud. Juriidilised isikud</w:t>
            </w:r>
            <w:r>
              <w:rPr>
                <w:rStyle w:val="FootnoteReference"/>
                <w:rFonts w:ascii="Times New Roman" w:hAnsi="Times New Roman"/>
                <w:b/>
                <w:noProof/>
                <w:lang w:val="en-GB"/>
              </w:rPr>
              <w:footnoteReference w:id="2"/>
            </w:r>
            <w:r>
              <w:rPr>
                <w:rFonts w:ascii="Times New Roman" w:hAnsi="Times New Roman"/>
                <w:noProof/>
              </w:rPr>
              <w:t xml:space="preserve"> võivad riigilt põllumajandusmaad omandada üksnes juhul, kui nad on Tšehhi Vabariigi põllumajandusettevõtjad või samasuguse staatusega isikud mõnes teises Euroopa Liidu liikmesriigis, EMP lepingu osalisriigis või Šveitsis.</w:t>
            </w:r>
          </w:p>
          <w:p w14:paraId="1A762B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kinnisvara omandamise suhtes võidakse kohaldada teatavaid vastastikkuse tingimusi.</w:t>
            </w:r>
          </w:p>
          <w:p w14:paraId="427DAA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mitteresidentidest füüsiliste ja juriidiliste isikute suhtes kohaldatakse kinnisvara ostmisel piiranguid. Füüsiliste ja juriidiliste isikute suhtes kohaldatakse ka põllumajandusmaa ostmisel piiranguid.</w:t>
            </w:r>
          </w:p>
          <w:p w14:paraId="69FB57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kohustusi ei ole võetud põllumajandus- ja metsamaa omandamise puhul</w:t>
            </w:r>
            <w:r>
              <w:rPr>
                <w:rStyle w:val="FootnoteReference"/>
                <w:rFonts w:ascii="Times New Roman" w:hAnsi="Times New Roman"/>
                <w:b/>
                <w:noProof/>
                <w:lang w:val="en-GB"/>
              </w:rPr>
              <w:footnoteReference w:id="3"/>
            </w:r>
            <w:r>
              <w:rPr>
                <w:rFonts w:ascii="Times New Roman" w:hAnsi="Times New Roman"/>
                <w:noProof/>
              </w:rPr>
              <w:t>.</w:t>
            </w:r>
          </w:p>
          <w:p w14:paraId="6A4CB9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et teha välisinvesteeringuid tegevusse, mis on otseselt seotud Euroopa Liitu mittekuuluvate riikide diplomaatiliste esinduste jaoks tehtavate kinnisvarainvesteeringutega, on vaja Hispaania ministrite nõukogu haldusluba, v.a juhul, kui on sõlmitud vastastikune liberaliseerimisleping.</w:t>
            </w:r>
          </w:p>
          <w:p w14:paraId="1C626323" w14:textId="77777777" w:rsidR="00B81BBE" w:rsidRDefault="0001527C">
            <w:pPr>
              <w:suppressAutoHyphens/>
              <w:spacing w:before="60" w:after="60" w:line="240" w:lineRule="auto"/>
              <w:rPr>
                <w:noProof/>
              </w:rPr>
            </w:pPr>
            <w:r>
              <w:rPr>
                <w:rFonts w:ascii="Times New Roman" w:hAnsi="Times New Roman"/>
                <w:noProof/>
              </w:rPr>
              <w:t>GR: kinnisvara omandamine või rentimine piirialadel on keelatud füüsilistele või juriidilistele isikutele, kelle kodakondsus või asukoht on väljaspool liikmesriike ja Euroopa Vabakaubanduse Assotsiatsiooni. Keelu võib tühistada kaalutlusotsusega, mille võtab vastu asjaomase detsentraliseeritud haldusüksuse komitee (või riigi kaitseminister, kui kasutatav kinnisvara kuulub era- ja riigiomandi kasutamise fondile).</w:t>
            </w:r>
          </w:p>
        </w:tc>
      </w:tr>
      <w:tr w:rsidR="00B81BBE" w14:paraId="463E1BF0" w14:textId="77777777">
        <w:tc>
          <w:tcPr>
            <w:tcW w:w="1410" w:type="pct"/>
            <w:tcBorders>
              <w:top w:val="nil"/>
            </w:tcBorders>
          </w:tcPr>
          <w:p w14:paraId="649F45AD" w14:textId="77777777" w:rsidR="00B81BBE" w:rsidRDefault="00B81BBE">
            <w:pPr>
              <w:pageBreakBefore/>
              <w:suppressAutoHyphens/>
              <w:spacing w:before="60" w:after="60" w:line="240" w:lineRule="auto"/>
              <w:rPr>
                <w:noProof/>
              </w:rPr>
            </w:pPr>
          </w:p>
        </w:tc>
        <w:tc>
          <w:tcPr>
            <w:tcW w:w="3590" w:type="pct"/>
            <w:tcBorders>
              <w:top w:val="nil"/>
            </w:tcBorders>
          </w:tcPr>
          <w:p w14:paraId="4D40F1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(Ahvenamaa): kohaldatakse piiranguid Ahvenamaa piirkondliku kodakondsuseta füüsiliste isikute ja juriidiliste isikute õiguse suhtes omandada ja omada kinnisvara Ahvenamaal ilma saarestiku pädevate asutuste loata. Samuti kohaldatakse piiranguid Ahvenamaa piirkondliku kodakondsuseta füüsiliste isikute ja juriidiliste isikute õiguse suhtes kasutada asutamisõigust ja majandustegevusega tegelemise õigust ilma Ahvenamaa pädevate asutuste loata.</w:t>
            </w:r>
          </w:p>
          <w:p w14:paraId="4F8D5F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kinnisvara omandamise puhul teenusepakkujate poolt, kes ei ole Horvaatias asutatud ja registreeritud. Kinnisvara omandamine teenuste osutamiseks Horvaatias asutatud ja juriidilise isikuna registreeritud äriühingute poolt on lubatud. Et omandada kinnisvara, mida vajavad teenuste osutamiseks filiaalid, on vaja justiitsministeeriumi heakskiitu. Välisriigi füüsilistel ja juriidilistel isikutel on õigus soetada põllumajandusmaad.</w:t>
            </w:r>
          </w:p>
          <w:p w14:paraId="7D8F9B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välisinvestorite suhtes kohaldatakse maa ja kinnisvara omandamisel piiranguid</w:t>
            </w:r>
            <w:r>
              <w:rPr>
                <w:rStyle w:val="FootnoteReference"/>
                <w:rFonts w:ascii="Times New Roman" w:hAnsi="Times New Roman"/>
                <w:b/>
                <w:noProof/>
                <w:lang w:val="en-GB"/>
              </w:rPr>
              <w:footnoteReference w:id="4"/>
            </w:r>
            <w:r>
              <w:rPr>
                <w:rFonts w:ascii="Times New Roman" w:hAnsi="Times New Roman"/>
                <w:noProof/>
              </w:rPr>
              <w:t>.</w:t>
            </w:r>
          </w:p>
          <w:p w14:paraId="095899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kodu- või välismaistel äriühingutel või välisriigi kodanikel peab maa omandamiseks Iirimaal olema maakomisjoni eelnev kirjalik nõusolek. Kui maa on tootmisotstarbeline (v.a põllumajanduslik tootmine), tehakse ettevõtlus-, kaubandus- ja tööministri tõendi alusel sellest nõudest erand. Kõnealust seadust ei kohaldata linnade ja asulate piiridesse jääva maa suhtes.</w:t>
            </w:r>
          </w:p>
          <w:p w14:paraId="26F2A8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välisriigi füüsiliste ja juriidiliste isikute kinnisvaraostude suhtes kohaldatakse vastastikkuse nõuet.</w:t>
            </w:r>
          </w:p>
        </w:tc>
      </w:tr>
      <w:tr w:rsidR="00B81BBE" w14:paraId="2CC93EC3" w14:textId="77777777">
        <w:tc>
          <w:tcPr>
            <w:tcW w:w="1410" w:type="pct"/>
            <w:tcBorders>
              <w:top w:val="single" w:sz="4" w:space="0" w:color="auto"/>
            </w:tcBorders>
          </w:tcPr>
          <w:p w14:paraId="57C2A246" w14:textId="77777777" w:rsidR="00B81BBE" w:rsidRDefault="00B81BBE">
            <w:pPr>
              <w:pageBreakBefore/>
              <w:suppressAutoHyphens/>
              <w:spacing w:before="60" w:after="60" w:line="240" w:lineRule="auto"/>
              <w:rPr>
                <w:noProof/>
              </w:rPr>
            </w:pPr>
          </w:p>
        </w:tc>
        <w:tc>
          <w:tcPr>
            <w:tcW w:w="3590" w:type="pct"/>
            <w:tcBorders>
              <w:top w:val="single" w:sz="4" w:space="0" w:color="auto"/>
            </w:tcBorders>
          </w:tcPr>
          <w:p w14:paraId="60D83A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kohustusi ei ole võetud seoses maa omandamisega; maad on lubatud rentida kuni 99 aastaks.</w:t>
            </w:r>
          </w:p>
          <w:p w14:paraId="6242C6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kohustusi ei ole võetud maa omandamise korral</w:t>
            </w:r>
            <w:r>
              <w:rPr>
                <w:rStyle w:val="FootnoteReference"/>
                <w:rFonts w:ascii="Times New Roman" w:hAnsi="Times New Roman"/>
                <w:b/>
                <w:noProof/>
                <w:lang w:val="en-GB"/>
              </w:rPr>
              <w:footnoteReference w:id="5"/>
            </w:r>
            <w:r>
              <w:rPr>
                <w:rFonts w:ascii="Times New Roman" w:hAnsi="Times New Roman"/>
                <w:noProof/>
              </w:rPr>
              <w:t>.</w:t>
            </w:r>
          </w:p>
          <w:p w14:paraId="36B639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Maltal kohaldatakse kinnisvara omandamise suhtes jätkuvalt Malta õigusnormidest tulenevaid nõudeid.</w:t>
            </w:r>
          </w:p>
          <w:p w14:paraId="07D502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välismaalased vajavad kinnisvara otseseks või kaudseks omandamiseks luba. Luba antakse siseministri haldusaktiga kaitseministri nõusolekul ning põllumajandusliku kinnisvara puhul ka põllumajanduse ja maaelu arengu ministri nõusolekul.</w:t>
            </w:r>
          </w:p>
          <w:p w14:paraId="11CD16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füüsilised isikud, kes ei ole Rumeenia kodanikud ega elanikud, samuti juriidilised isikud, kes ei ole Rumeenias registreeritud ega oma Rumeenias peakontorit, ei või elavate isikute vaheliste tehingute kaudu omandada mis tahes liiki maad.</w:t>
            </w:r>
          </w:p>
          <w:p w14:paraId="03EBDD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Sloveenias asutatud välisosalusega juriidilised isikud võivad omandada kinnisvara Sloveenia territooriumil. Välisriigi isikute poolt Sloveenias asutatud filiaalid</w:t>
            </w:r>
            <w:r>
              <w:rPr>
                <w:rStyle w:val="FootnoteReference"/>
                <w:rFonts w:ascii="Times New Roman" w:hAnsi="Times New Roman"/>
                <w:b/>
                <w:noProof/>
                <w:lang w:val="en-GB"/>
              </w:rPr>
              <w:footnoteReference w:id="6"/>
            </w:r>
            <w:r>
              <w:rPr>
                <w:rFonts w:ascii="Times New Roman" w:hAnsi="Times New Roman"/>
                <w:noProof/>
              </w:rPr>
              <w:t xml:space="preserve"> võivad omandada üksnes sellist kinnisvara (v.a maa), mis on vajalik majandustegevuseks, mille jaoks need filiaalid on asutatud.</w:t>
            </w:r>
          </w:p>
          <w:p w14:paraId="0A9FBAAD" w14:textId="77777777" w:rsidR="00B81BBE" w:rsidRDefault="0001527C">
            <w:pPr>
              <w:suppressAutoHyphens/>
              <w:spacing w:before="60" w:after="60" w:line="240" w:lineRule="auto"/>
              <w:rPr>
                <w:noProof/>
              </w:rPr>
            </w:pPr>
            <w:r>
              <w:rPr>
                <w:rFonts w:ascii="Times New Roman" w:hAnsi="Times New Roman"/>
                <w:noProof/>
              </w:rPr>
              <w:t>SK: välisriigi äriühingud ja füüsilised isikud ei saa omandada põllumajandusmaad ja metsamaad väljaspool omavalitsusele kuuluvat hoonestatud ala ning teatud muud maad (nt loodusvarad, järved, jõed, avalikud teed jne).</w:t>
            </w:r>
          </w:p>
        </w:tc>
      </w:tr>
      <w:tr w:rsidR="00B81BBE" w14:paraId="2C0170B7" w14:textId="77777777">
        <w:tc>
          <w:tcPr>
            <w:tcW w:w="1410" w:type="pct"/>
          </w:tcPr>
          <w:p w14:paraId="3F79965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3590" w:type="pct"/>
          </w:tcPr>
          <w:p w14:paraId="368A00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Tunnustamine</w:t>
            </w:r>
          </w:p>
          <w:p w14:paraId="675110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diplomite vastastikust tunnustamist käsitlevaid Euroopa Liidu direktiive kohaldatakse üksnes Euroopa Liidu kodanike suhtes. Õigus osutada teenust seadusega reguleeritud kutsealal ühes liikmesriigis ei anna õigust osutada kõnealust teenust teises liikmesriigis</w:t>
            </w:r>
            <w:r>
              <w:rPr>
                <w:rStyle w:val="FootnoteReference"/>
                <w:rFonts w:ascii="Times New Roman" w:hAnsi="Times New Roman"/>
                <w:b/>
                <w:noProof/>
                <w:lang w:val="en-GB"/>
              </w:rPr>
              <w:footnoteReference w:id="7"/>
            </w:r>
            <w:r>
              <w:rPr>
                <w:rFonts w:ascii="Times New Roman" w:hAnsi="Times New Roman"/>
                <w:noProof/>
              </w:rPr>
              <w:t>.</w:t>
            </w:r>
          </w:p>
        </w:tc>
      </w:tr>
      <w:tr w:rsidR="00B81BBE" w14:paraId="3DA30C73" w14:textId="77777777">
        <w:tc>
          <w:tcPr>
            <w:tcW w:w="1410" w:type="pct"/>
          </w:tcPr>
          <w:p w14:paraId="4E4DE25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ÄRITEENUSED</w:t>
            </w:r>
          </w:p>
        </w:tc>
        <w:tc>
          <w:tcPr>
            <w:tcW w:w="3590" w:type="pct"/>
          </w:tcPr>
          <w:p w14:paraId="1CEFFBFE" w14:textId="77777777" w:rsidR="00B81BBE" w:rsidRDefault="00B81BBE">
            <w:pPr>
              <w:widowControl/>
              <w:suppressAutoHyphens/>
              <w:spacing w:before="60" w:after="60" w:line="240" w:lineRule="auto"/>
              <w:rPr>
                <w:rFonts w:ascii="Times New Roman" w:hAnsi="Times New Roman"/>
                <w:noProof/>
                <w:lang w:val="en-GB"/>
              </w:rPr>
            </w:pPr>
          </w:p>
        </w:tc>
      </w:tr>
      <w:tr w:rsidR="00B81BBE" w14:paraId="57816EE6" w14:textId="77777777">
        <w:tc>
          <w:tcPr>
            <w:tcW w:w="1410" w:type="pct"/>
            <w:tcBorders>
              <w:bottom w:val="single" w:sz="4" w:space="0" w:color="auto"/>
            </w:tcBorders>
          </w:tcPr>
          <w:p w14:paraId="332175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Kutseteenused</w:t>
            </w:r>
          </w:p>
        </w:tc>
        <w:tc>
          <w:tcPr>
            <w:tcW w:w="3590" w:type="pct"/>
            <w:tcBorders>
              <w:bottom w:val="single" w:sz="4" w:space="0" w:color="auto"/>
            </w:tcBorders>
          </w:tcPr>
          <w:p w14:paraId="2594C620" w14:textId="77777777" w:rsidR="00B81BBE" w:rsidRDefault="00B81BBE">
            <w:pPr>
              <w:widowControl/>
              <w:suppressAutoHyphens/>
              <w:spacing w:before="60" w:after="60" w:line="240" w:lineRule="auto"/>
              <w:rPr>
                <w:rFonts w:ascii="Times New Roman" w:hAnsi="Times New Roman"/>
                <w:noProof/>
                <w:lang w:val="en-GB"/>
              </w:rPr>
            </w:pPr>
          </w:p>
        </w:tc>
      </w:tr>
      <w:tr w:rsidR="00B81BBE" w14:paraId="778F53D4" w14:textId="77777777">
        <w:tc>
          <w:tcPr>
            <w:tcW w:w="1410" w:type="pct"/>
            <w:tcBorders>
              <w:bottom w:val="nil"/>
            </w:tcBorders>
          </w:tcPr>
          <w:p w14:paraId="1B884D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Õigusteenused (CPC 861),</w:t>
            </w:r>
            <w:r>
              <w:rPr>
                <w:rStyle w:val="FootnoteReference"/>
                <w:rFonts w:ascii="Times New Roman" w:hAnsi="Times New Roman"/>
                <w:b/>
                <w:noProof/>
                <w:lang w:val="en-GB"/>
              </w:rPr>
              <w:footnoteReference w:id="8"/>
            </w:r>
          </w:p>
          <w:p w14:paraId="56FF55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 õigusabiteenused ning juriidiliste dokumentide ja nende tõendamisega seotud teenused, mida osutavad avalikke funktsioone täitvad õigusspetsialistid, nagu notarid, kohtutäiturid (</w:t>
            </w:r>
            <w:r>
              <w:rPr>
                <w:rFonts w:ascii="Times New Roman" w:hAnsi="Times New Roman"/>
                <w:i/>
                <w:iCs/>
                <w:noProof/>
              </w:rPr>
              <w:t>huissiers de justice</w:t>
            </w:r>
            <w:r>
              <w:rPr>
                <w:rFonts w:ascii="Times New Roman" w:hAnsi="Times New Roman"/>
                <w:noProof/>
              </w:rPr>
              <w:t>) või muud ametiisikud või ministeeriumi ametnikud (</w:t>
            </w:r>
            <w:r>
              <w:rPr>
                <w:rFonts w:ascii="Times New Roman" w:hAnsi="Times New Roman"/>
                <w:i/>
                <w:iCs/>
                <w:noProof/>
              </w:rPr>
              <w:t>officiers publics et ministériels</w:t>
            </w:r>
            <w:r>
              <w:rPr>
                <w:rFonts w:ascii="Times New Roman" w:hAnsi="Times New Roman"/>
                <w:noProof/>
              </w:rPr>
              <w:t>).</w:t>
            </w:r>
          </w:p>
        </w:tc>
        <w:tc>
          <w:tcPr>
            <w:tcW w:w="3590" w:type="pct"/>
            <w:tcBorders>
              <w:bottom w:val="nil"/>
            </w:tcBorders>
          </w:tcPr>
          <w:p w14:paraId="1C8631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633807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füüsilisi või juriidilisi isikuid võib Euroopa Liidu Intellektuaalomandi Ametis (edaspidi „EUIPO“) juriidiliselt esindada üksnes EMP liikmesriigis kvalifitseeritud õiguspraktik, kelle tegevuskoht on EMPs, kui tal on kõnealuses liikmesriigis õigus tegutseda esindajana kaubamärgi või tööstusomandi küsimustes, ning kutseline esindaja, kelle nime EUIPO on kandnud sel eesmärgil peetavasse nimekirja (CPC 861 osa).</w:t>
            </w:r>
          </w:p>
        </w:tc>
      </w:tr>
      <w:tr w:rsidR="00B81BBE" w14:paraId="728D29A6" w14:textId="77777777">
        <w:tc>
          <w:tcPr>
            <w:tcW w:w="1410" w:type="pct"/>
            <w:tcBorders>
              <w:top w:val="nil"/>
              <w:bottom w:val="nil"/>
            </w:tcBorders>
          </w:tcPr>
          <w:p w14:paraId="508FD37E"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38B15C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õigusteenuste osutamiseks seoses vastuvõtva jurisdiktsiooni (liidu ja selle liikmesriigi) õigusega, sealhulgas kohtus esindamiseks, nõutakse EMP riigi või Šveitsi kodakondsust ja elukohta (äriline kohalolek). Üksnes EMP riigi või Šveitsi juristid võivad õigusteenuseid pakkuda ärilise kohaloleku kaudu. Rahvusvahelise avaliku õiguse ja päritolujurisdiktsiooni õigusega seotud õigusteenuseid lubatakse osutada üksnes piiriülesel alusel.</w:t>
            </w:r>
          </w:p>
          <w:p w14:paraId="0740BC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advokatuuri täisliikmeks saamiseks ning Belgia riikliku õigusega seotud õigusteenuste osutamiseks, sealhulgas kohtus esindamiseks, on nõutav elukoht. Kassatsioonikohtus (</w:t>
            </w:r>
            <w:r>
              <w:rPr>
                <w:rFonts w:ascii="Times New Roman" w:hAnsi="Times New Roman"/>
                <w:i/>
                <w:iCs/>
                <w:noProof/>
              </w:rPr>
              <w:t>Cour de Cassation</w:t>
            </w:r>
            <w:r>
              <w:rPr>
                <w:rFonts w:ascii="Times New Roman" w:hAnsi="Times New Roman"/>
                <w:noProof/>
              </w:rPr>
              <w:t>) esindamise õigus sõltub vastavasse nimekirja kandmisest.</w:t>
            </w:r>
          </w:p>
          <w:p w14:paraId="59979F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Indoneesia juristid võivad juriidiliselt esindada üksnes Indoneesia kodanikku vastastikkuse põhimõtte alusel ja koostöös Bulgaaria juristiga. Vahendusteenuste puhul on nõutav alaline elukoht.</w:t>
            </w:r>
          </w:p>
          <w:p w14:paraId="28D560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advokatuuri täieliku vastuvõtmise suhtes kohaldatakse kodakondsusnõuet. Küprosel võivad advokaadibüroo partneriteks, aktsionärideks või juhatuse liikmeteks olla üksnes advokatuuri kuuluvad advokaadid.</w:t>
            </w:r>
          </w:p>
          <w:p w14:paraId="1CF15D18" w14:textId="77777777" w:rsidR="00B81BBE" w:rsidRDefault="0001527C">
            <w:pPr>
              <w:suppressAutoHyphens/>
              <w:spacing w:before="60" w:after="60" w:line="240" w:lineRule="auto"/>
              <w:rPr>
                <w:noProof/>
              </w:rPr>
            </w:pPr>
            <w:r>
              <w:rPr>
                <w:rFonts w:ascii="Times New Roman" w:hAnsi="Times New Roman"/>
                <w:noProof/>
              </w:rPr>
              <w:t>CZ: Euroopa Liidu ja liikmesriigi õiguse alusel õigusteenuste osutamiseks, sh kohtus esindamiseks nõutakse Tšehhi advokatuuri täisliikmeks saamist ja elukohta Tšehhis (äriline kohalolek).</w:t>
            </w:r>
          </w:p>
        </w:tc>
      </w:tr>
      <w:tr w:rsidR="00B81BBE" w14:paraId="5AB218CC" w14:textId="77777777">
        <w:tc>
          <w:tcPr>
            <w:tcW w:w="1410" w:type="pct"/>
            <w:tcBorders>
              <w:top w:val="nil"/>
              <w:bottom w:val="nil"/>
            </w:tcBorders>
          </w:tcPr>
          <w:p w14:paraId="2C83AD88"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52A507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DK: õigusteenused, mida osutatakse kutsenimetuse </w:t>
            </w:r>
            <w:r>
              <w:rPr>
                <w:rFonts w:ascii="Times New Roman" w:hAnsi="Times New Roman"/>
                <w:i/>
                <w:iCs/>
                <w:noProof/>
              </w:rPr>
              <w:t>advokat</w:t>
            </w:r>
            <w:r>
              <w:rPr>
                <w:rFonts w:ascii="Times New Roman" w:hAnsi="Times New Roman"/>
                <w:noProof/>
              </w:rPr>
              <w:t xml:space="preserve"> (advokaat) või muu sarnase nimetuse all, samuti kohtutes esindamine on reserveeritud advokaatidele, kellel on Taani tegevusluba. Euroopa Liidu ja EMP riikide ning Šveitsi advokaadid võivad tegutseda oma päritoluriigi kutsenimetuse all. Peale Taanis tegevusluba omavate advokaatide võivad ka teised isikud osutada õigusliku läbivaatamise teenuseid kooskõlas Taani õigusteenuste seadusega, kuid nad ei tohi kasutada ametinimetust </w:t>
            </w:r>
            <w:r>
              <w:rPr>
                <w:rFonts w:ascii="Times New Roman" w:hAnsi="Times New Roman"/>
                <w:i/>
                <w:iCs/>
                <w:noProof/>
              </w:rPr>
              <w:t>advokat</w:t>
            </w:r>
            <w:r>
              <w:rPr>
                <w:rFonts w:ascii="Times New Roman" w:hAnsi="Times New Roman"/>
                <w:noProof/>
              </w:rPr>
              <w:t>.</w:t>
            </w:r>
          </w:p>
          <w:p w14:paraId="20181C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advokatuuri võib vastu võtta üksnes EMP või Šveitsi kvalifikatsiooniga juriste, kes vastuvõtmisel saavad õiguse osutada riigisisese õigusega seotud õigusteenuseid. Äriline kohalolek on nõutav selleks, et saada advokatuuri täisliikmeks. Pädev advokatuur võib teha erandeid.</w:t>
            </w:r>
          </w:p>
          <w:p w14:paraId="5815D0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õigusteenuste osutamiseks seoses liidu ja liikmesriigi õigusega, sealhulgas kohtus esindamiseks, nõutakse EMP riigi või Šveitsi kodakondsust ja elukohta (äriline kohalolek).</w:t>
            </w:r>
          </w:p>
          <w:p w14:paraId="57DEF5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õigusteenuste osutamiseks seoses liidu ja liikmesriigi õigusega, sealhulgas kohtus esindamiseks, nõutakse EMP riigi või Šveitsi kodakondsust. Pädevad asutused võivad teha kodakondsusega seotud erandeid. Mis tahes õigusteenuste osutamiseks on nõutav kutsetegevuse aadress.</w:t>
            </w:r>
          </w:p>
          <w:p w14:paraId="1F8E7B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LU: advokatuuri täieliku vastuvõtmise suhtes, mida nõutakse juriidilise esindamise teenuste puhul, kohaldatakse kodakondsusnõuet koos elukohanõudega.</w:t>
            </w:r>
          </w:p>
          <w:p w14:paraId="382B03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FI: kutsenimetuse „advokaat“ (soome keeles </w:t>
            </w:r>
            <w:r>
              <w:rPr>
                <w:rFonts w:ascii="Times New Roman" w:hAnsi="Times New Roman"/>
                <w:i/>
                <w:iCs/>
                <w:noProof/>
              </w:rPr>
              <w:t>asianajaja</w:t>
            </w:r>
            <w:r>
              <w:rPr>
                <w:rFonts w:ascii="Times New Roman" w:hAnsi="Times New Roman"/>
                <w:noProof/>
              </w:rPr>
              <w:t xml:space="preserve"> ja rootsi keeles </w:t>
            </w:r>
            <w:r>
              <w:rPr>
                <w:rFonts w:ascii="Times New Roman" w:hAnsi="Times New Roman"/>
                <w:i/>
                <w:iCs/>
                <w:noProof/>
              </w:rPr>
              <w:t>advokat</w:t>
            </w:r>
            <w:r>
              <w:rPr>
                <w:rFonts w:ascii="Times New Roman" w:hAnsi="Times New Roman"/>
                <w:noProof/>
              </w:rPr>
              <w:t>) kasutamiseks on nõutud elukoht EMP riigis või Šveitsis ning advokatuuri liikmelisus. Õigusteenuseid, sealhulgas seoses Soome õigusega, võivad osutada ka isikud, kes ei ole advokatuuri liikmed.</w:t>
            </w:r>
          </w:p>
          <w:p w14:paraId="652F17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patendivolinik peab olema EMP riigi elanik; see on eelduseks patendivolinike registrisse kandmiseks, mis on vajalik patendivoliniku kutsealal töötamiseks.</w:t>
            </w:r>
          </w:p>
        </w:tc>
      </w:tr>
      <w:tr w:rsidR="00B81BBE" w14:paraId="56CABD43" w14:textId="77777777">
        <w:tc>
          <w:tcPr>
            <w:tcW w:w="1410" w:type="pct"/>
            <w:tcBorders>
              <w:top w:val="nil"/>
              <w:bottom w:val="nil"/>
            </w:tcBorders>
          </w:tcPr>
          <w:p w14:paraId="7D6E42D1"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0A063D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Prantsusmaa jurisdiktsioonis ja rahvusvahelise õiguse alaliseks praktiseerimiseks on nõutav elukoht või ettevõtte asutamine EMPs. Vastuvõtva riigi jurisdiktsiooni kuuluva õiguse (liidu ja Prantsusmaa õiguse) praktiseerimise puhul on advokatuuri täisliikmeks saamiseks, mis on vajalik õigusteenuste osutamiseks, nõutav elukoht või ettevõtte asutamine EMPs. Juristide pääsu suhtes kutsealadele </w:t>
            </w:r>
            <w:r>
              <w:rPr>
                <w:rFonts w:ascii="Times New Roman" w:hAnsi="Times New Roman"/>
                <w:i/>
                <w:iCs/>
                <w:noProof/>
              </w:rPr>
              <w:t>avocat auprès de la Cour de Cassation</w:t>
            </w:r>
            <w:r>
              <w:rPr>
                <w:rFonts w:ascii="Times New Roman" w:hAnsi="Times New Roman"/>
                <w:noProof/>
              </w:rPr>
              <w:t xml:space="preserve"> ja </w:t>
            </w:r>
            <w:r>
              <w:rPr>
                <w:rFonts w:ascii="Times New Roman" w:hAnsi="Times New Roman"/>
                <w:i/>
                <w:iCs/>
                <w:noProof/>
              </w:rPr>
              <w:t>avocat auprès du Conseil d’Etat</w:t>
            </w:r>
            <w:r>
              <w:rPr>
                <w:rFonts w:ascii="Times New Roman" w:hAnsi="Times New Roman"/>
                <w:noProof/>
              </w:rPr>
              <w:t xml:space="preserve"> kohaldatakse kvoote ja kodakondsusnõuet.</w:t>
            </w:r>
          </w:p>
          <w:p w14:paraId="2C7898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tööstusomandi voliniku teenuste osutajate loetelus registreerimiseks on nõutav ettevõtte asutamine või elukoht EMPs. Füüsilistel isikutel peab olema EMP kodakondsus. Kliendi esindamiseks riiklikus intellektuaalomandiametis on nõutav ettevõtte asutamine EMPs.</w:t>
            </w:r>
          </w:p>
          <w:p w14:paraId="29899A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Horvaatia õiguse praktiseerimise suhtes.</w:t>
            </w:r>
          </w:p>
          <w:p w14:paraId="1EFDDC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advokatuuri täieliku vastuvõtmise suhtes kohaldatakse kodakondsusnõuet koos elukohanõudega. Välisriigi juristide õigusteenused on piiratud õigusabi osutamisega, mis peab toimuma Ungari advokaadi või õigusbürooga sõlmitud koostöölepingu alusel.</w:t>
            </w:r>
          </w:p>
          <w:p w14:paraId="0C0FFE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vandeadvokaatide suhtes, kellel on kriminaalasjades juriidilise esindamise ainuõigus, kohaldatakse kodakondsusnõuet.</w:t>
            </w:r>
          </w:p>
          <w:p w14:paraId="5CAFE9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MT: advokatuuri täieliku vastuvõtmise suhtes, mida nõutakse Euroopa Liidu ja liikmesriigi õiguse praktiseerimiseks, kohaldatakse kodakondsusnõuet.</w:t>
            </w:r>
          </w:p>
          <w:p w14:paraId="6397EF78" w14:textId="77777777" w:rsidR="00B81BBE" w:rsidRDefault="0001527C">
            <w:pPr>
              <w:suppressAutoHyphens/>
              <w:spacing w:before="60" w:after="60" w:line="240" w:lineRule="auto"/>
              <w:rPr>
                <w:noProof/>
              </w:rPr>
            </w:pPr>
            <w:r>
              <w:rPr>
                <w:rFonts w:ascii="Times New Roman" w:hAnsi="Times New Roman"/>
                <w:noProof/>
              </w:rPr>
              <w:t>LU: kodakondsusnõue nende õigusteenuste osutamise korral, mis on seotud Luksemburgi ja ELi õigusega.</w:t>
            </w:r>
          </w:p>
        </w:tc>
      </w:tr>
      <w:tr w:rsidR="00B81BBE" w14:paraId="72567206" w14:textId="77777777">
        <w:tc>
          <w:tcPr>
            <w:tcW w:w="1410" w:type="pct"/>
            <w:tcBorders>
              <w:top w:val="nil"/>
            </w:tcBorders>
          </w:tcPr>
          <w:p w14:paraId="3ACB980B" w14:textId="77777777" w:rsidR="00B81BBE" w:rsidRDefault="00B81BBE">
            <w:pPr>
              <w:pageBreakBefore/>
              <w:suppressAutoHyphens/>
              <w:spacing w:before="60" w:after="60" w:line="240" w:lineRule="auto"/>
              <w:rPr>
                <w:noProof/>
              </w:rPr>
            </w:pPr>
          </w:p>
        </w:tc>
        <w:tc>
          <w:tcPr>
            <w:tcW w:w="3590" w:type="pct"/>
            <w:tcBorders>
              <w:top w:val="nil"/>
            </w:tcBorders>
          </w:tcPr>
          <w:p w14:paraId="2F94BC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advokatuuri täieliku vastuvõtmise suhtes kohaldatakse elukohanõuet. Rumeenias juristina tegutsev välisriigi jurist peab enda advokatuuris registreerima. Välisriigi jurist võib esitada kohtutele ja muudele jurisdiktsiooni ja õigusasutustele suulised või kirjalikud järeldused rahvusvahelise arbitraaži küsimustes, kui on täidetud tegeliku vastastikkuse tingimus.</w:t>
            </w:r>
          </w:p>
          <w:p w14:paraId="781556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advokatuuri täieliku vastuvõtmise suhtes, mida nõutakse liidu ja liikmesriigi õiguse praktiseerimiseks, kohaldatakse kodakondsusnõuet koos elukohanõudega. Kohaldatakse tegeliku vastastikkuse nõuet.</w:t>
            </w:r>
          </w:p>
          <w:p w14:paraId="65965A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klientide esindamisel kohtus tasu eest kohaldatakse Sloveenia Vabariigis ärilise kohaloleku nõuet. Välisriigi jurist, kellel on õigus praktiseerida välisriigis õigust, võib osutada õigusteenuseid või praktiseerida advokaatide seaduse artiklis 34a sätestatud tingimustel</w:t>
            </w:r>
            <w:bookmarkStart w:id="5" w:name="_Hlk137120942"/>
            <w:r>
              <w:rPr>
                <w:rFonts w:ascii="Times New Roman" w:hAnsi="Times New Roman"/>
                <w:noProof/>
              </w:rPr>
              <w:t>, juhul kui on täidetud tegeliku vastastikkuse nõue</w:t>
            </w:r>
            <w:bookmarkEnd w:id="5"/>
            <w:r>
              <w:rPr>
                <w:rFonts w:ascii="Times New Roman" w:hAnsi="Times New Roman"/>
                <w:noProof/>
              </w:rPr>
              <w:t>. Sloveenia advokatuuri määratud advokaatide äriline kohalolek saab toimuda üksnes ühe osanikuga äriühingu, piiratud vastutusega õigusbüroo (partnerluse) või piiramatu vastutusega õigusbüroo (partnerluse) vormis. Õigusbüroo tegevus piirdub õiguse praktiseerimisega. Õigusbüroo partneriteks võivad olla üksnes advokaadid.</w:t>
            </w:r>
          </w:p>
          <w:p w14:paraId="542A0F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registreeritud tööstusomandiõiguste (patendid, kaubamärgid, tööstusdisainilahenduse kaitse) omanikul/taotlejal peab olema elukoht/tegevuskoht Sloveenias, et ta saaks tegutseda Sloveenia intellektuaalomandi ametis ilma patendivoliniku või kaubamärgi ja tööstusdisainilahenduse volinikuta. Teise võimalusena on nõutav Sloveenias registreeritud patendivolinik või kaubamärgi ja tööstusdisainilahenduse volinik peamiselt menetlusega seotud teadete edastamiseks jms eesmärkidel.</w:t>
            </w:r>
          </w:p>
          <w:p w14:paraId="6CAE35E5" w14:textId="77777777" w:rsidR="00B81BBE" w:rsidRDefault="0001527C">
            <w:pPr>
              <w:suppressAutoHyphens/>
              <w:spacing w:before="60" w:after="60" w:line="240" w:lineRule="auto"/>
              <w:rPr>
                <w:noProof/>
              </w:rPr>
            </w:pPr>
            <w:r>
              <w:rPr>
                <w:rFonts w:ascii="Times New Roman" w:hAnsi="Times New Roman"/>
                <w:noProof/>
              </w:rPr>
              <w:t xml:space="preserve">SE: advokatuuri vastuvõtmise suhtes, mis on vajalik Rootsi kutsenimetuse </w:t>
            </w:r>
            <w:r>
              <w:rPr>
                <w:rFonts w:ascii="Times New Roman" w:hAnsi="Times New Roman"/>
                <w:i/>
                <w:iCs/>
                <w:noProof/>
              </w:rPr>
              <w:t>advokat</w:t>
            </w:r>
            <w:r>
              <w:rPr>
                <w:rFonts w:ascii="Times New Roman" w:hAnsi="Times New Roman"/>
                <w:noProof/>
              </w:rPr>
              <w:t xml:space="preserve"> kasutamiseks, kohaldatakse elukohanõuet.</w:t>
            </w:r>
          </w:p>
        </w:tc>
      </w:tr>
      <w:tr w:rsidR="00B81BBE" w14:paraId="6540BC3A" w14:textId="77777777">
        <w:tc>
          <w:tcPr>
            <w:tcW w:w="1410" w:type="pct"/>
            <w:tcBorders>
              <w:bottom w:val="single" w:sz="4" w:space="0" w:color="auto"/>
            </w:tcBorders>
          </w:tcPr>
          <w:p w14:paraId="7961364E" w14:textId="77777777" w:rsidR="00B81BBE" w:rsidRDefault="0001527C">
            <w:pPr>
              <w:pageBreakBefore/>
              <w:widowControl/>
              <w:suppressAutoHyphens/>
              <w:spacing w:before="60" w:after="60" w:line="240" w:lineRule="auto"/>
              <w:rPr>
                <w:rFonts w:ascii="Times New Roman" w:hAnsi="Times New Roman"/>
                <w:noProof/>
              </w:rPr>
            </w:pPr>
            <w:bookmarkStart w:id="6" w:name="_Hlk129694143"/>
            <w:r>
              <w:rPr>
                <w:rFonts w:ascii="Times New Roman" w:hAnsi="Times New Roman"/>
                <w:noProof/>
              </w:rPr>
              <w:t>b) 1. Majandusarvestus- ja raamatupidamisteenused</w:t>
            </w:r>
          </w:p>
          <w:p w14:paraId="216D3E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86212, v.a auditeerimisteenused, CPC 86213, CPC 86219 ja CPC 86220)</w:t>
            </w:r>
          </w:p>
        </w:tc>
        <w:tc>
          <w:tcPr>
            <w:tcW w:w="3590" w:type="pct"/>
            <w:tcBorders>
              <w:bottom w:val="single" w:sz="4" w:space="0" w:color="auto"/>
            </w:tcBorders>
          </w:tcPr>
          <w:p w14:paraId="76FDF1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732A0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HU, IT, MT, RO, SI: kohustusi ei ole võetud.</w:t>
            </w:r>
          </w:p>
          <w:p w14:paraId="3C4C52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pädevates asutustes esindamise suhtes kohaldatakse kodakondsusnõuet.</w:t>
            </w:r>
          </w:p>
          <w:p w14:paraId="57074B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juurdepääsu suhtes kohaldatakse majandusvajaduste testi. Põhikriteeriumid: tööhõive olukord allsektoris.</w:t>
            </w:r>
          </w:p>
          <w:p w14:paraId="4DEC3A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A7E95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bookmarkEnd w:id="6"/>
      <w:tr w:rsidR="00B81BBE" w14:paraId="64EC8A1B" w14:textId="77777777">
        <w:tc>
          <w:tcPr>
            <w:tcW w:w="1410" w:type="pct"/>
            <w:tcBorders>
              <w:bottom w:val="nil"/>
            </w:tcBorders>
          </w:tcPr>
          <w:p w14:paraId="7F81E7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2. Auditeerimisteenused</w:t>
            </w:r>
          </w:p>
          <w:p w14:paraId="35A25D5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86211 ja CPC 86212, v.a majandusarvestusteenused)</w:t>
            </w:r>
          </w:p>
        </w:tc>
        <w:tc>
          <w:tcPr>
            <w:tcW w:w="3590" w:type="pct"/>
            <w:tcBorders>
              <w:bottom w:val="nil"/>
            </w:tcBorders>
          </w:tcPr>
          <w:p w14:paraId="30E3F6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47363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DE, ES, FI, FR, EL, HU, IE, IT, LU, MT, NL, PT, RO, SI: kohustusi ei ole võetud.</w:t>
            </w:r>
          </w:p>
          <w:p w14:paraId="49B5C8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kohustuslike auditite tegemiseks on vaja liikmesriigi sellise pädeva asutuse heakskiitu, kes võib tunnustada Indoneesia või mis tahes kolmanda riigi kodanikust audiitori kvalifikatsiooni samaväärsust vastastikkuse põhimõtte alusel (CPC 8621).</w:t>
            </w:r>
          </w:p>
          <w:p w14:paraId="5DD432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pädevates asutustes esindamise ja konkreetsete Austria seadustega (nt kapitaliühingute seadus, väärtpaberibörsi seadus, pangandusseadus jne) ette nähtud auditite tegemise suhtes kohaldatakse kodakondsusnõuet.</w:t>
            </w:r>
          </w:p>
          <w:p w14:paraId="30952656"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HR: välismaised audiitorfirmad võivad pakkuda Horvaatia territooriumil auditeerimisteenuseid, kui nad on seal asutanud filiaali.</w:t>
            </w:r>
          </w:p>
        </w:tc>
      </w:tr>
      <w:tr w:rsidR="00B81BBE" w14:paraId="3290BDAA" w14:textId="77777777">
        <w:tc>
          <w:tcPr>
            <w:tcW w:w="1410" w:type="pct"/>
            <w:tcBorders>
              <w:top w:val="nil"/>
              <w:bottom w:val="single" w:sz="4" w:space="0" w:color="auto"/>
            </w:tcBorders>
          </w:tcPr>
          <w:p w14:paraId="617B17FB" w14:textId="77777777" w:rsidR="00B81BBE" w:rsidRPr="00711456" w:rsidRDefault="00B81BBE">
            <w:pPr>
              <w:pageBreakBefore/>
              <w:suppressAutoHyphens/>
              <w:spacing w:before="60" w:after="60" w:line="240" w:lineRule="auto"/>
              <w:rPr>
                <w:noProof/>
              </w:rPr>
            </w:pPr>
          </w:p>
        </w:tc>
        <w:tc>
          <w:tcPr>
            <w:tcW w:w="3590" w:type="pct"/>
            <w:tcBorders>
              <w:top w:val="nil"/>
              <w:bottom w:val="single" w:sz="4" w:space="0" w:color="auto"/>
            </w:tcBorders>
          </w:tcPr>
          <w:p w14:paraId="4A53E0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kohustuslikke auditeid võivad teha üksnes Rootsis tunnustatud audiitorid ja Rootsis registreeritud audiitorühingud. Nõutav on elukoht EMPs. Nimetust „tunnustatud audiitor“ ja „volitatud audiitor“ võivad kasutada üksnes Rootsis tunnustatud või volitatud audiitorid. Majandusühistute ja teatavate muude ettevõtjate audiitorid, kes ei ole sertifitseeritud või tunnustatud raamatupidajad, peavad elama EMP riigis, v.a juhul, kui valitsus või valitsuse määratud valitsusasutus otsustab konkreetse juhtumi puhul teisiti.</w:t>
            </w:r>
          </w:p>
          <w:p w14:paraId="0EE348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LT: audiitori aruanne peab valmima koostöös audiitoriga, kellel on Leedus tegutsemise luba. Mooduse nr 2 puhul: </w:t>
            </w:r>
          </w:p>
          <w:p w14:paraId="405C5E0C" w14:textId="77777777" w:rsidR="00B81BBE" w:rsidRDefault="0001527C">
            <w:pPr>
              <w:suppressAutoHyphens/>
              <w:spacing w:before="60" w:after="60" w:line="240" w:lineRule="auto"/>
              <w:rPr>
                <w:noProof/>
              </w:rPr>
            </w:pPr>
            <w:r>
              <w:rPr>
                <w:rFonts w:ascii="Times New Roman" w:hAnsi="Times New Roman"/>
                <w:noProof/>
              </w:rPr>
              <w:t>puuduvad.</w:t>
            </w:r>
          </w:p>
        </w:tc>
      </w:tr>
      <w:tr w:rsidR="00B81BBE" w14:paraId="6E051D80" w14:textId="77777777">
        <w:tc>
          <w:tcPr>
            <w:tcW w:w="1410" w:type="pct"/>
            <w:tcBorders>
              <w:bottom w:val="nil"/>
            </w:tcBorders>
          </w:tcPr>
          <w:p w14:paraId="75C8EB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Maksualase nõustamise teenused;</w:t>
            </w:r>
          </w:p>
          <w:p w14:paraId="37F749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9"/>
            </w:r>
          </w:p>
        </w:tc>
        <w:tc>
          <w:tcPr>
            <w:tcW w:w="3590" w:type="pct"/>
            <w:tcBorders>
              <w:bottom w:val="nil"/>
            </w:tcBorders>
          </w:tcPr>
          <w:p w14:paraId="24BD49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CB333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pädevates asutustes esindamise suhtes kohaldatakse kodakondsusnõuet.</w:t>
            </w:r>
          </w:p>
          <w:p w14:paraId="51D02A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loa väljastamise suhtes kohaldatakse majandusvajaduste testi. Põhikriteeriumid: tööhõive olukord allsektoris.</w:t>
            </w:r>
          </w:p>
          <w:p w14:paraId="39F21B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MT, RO, SI: kohustusi ei ole võetud.</w:t>
            </w:r>
          </w:p>
          <w:p w14:paraId="181476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maksualaseid teenuseid võivad osutada üksnes füüsilised isikud, kes on registreeritud Maksukonsultantide Koja või Audiitorite Koja registris.</w:t>
            </w:r>
          </w:p>
          <w:p w14:paraId="642156A0"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FR: nõutav on ettevõtte asutamine või elukoht.</w:t>
            </w:r>
          </w:p>
        </w:tc>
      </w:tr>
      <w:tr w:rsidR="00B81BBE" w14:paraId="6BA53A43" w14:textId="77777777">
        <w:tc>
          <w:tcPr>
            <w:tcW w:w="1410" w:type="pct"/>
            <w:tcBorders>
              <w:top w:val="nil"/>
            </w:tcBorders>
          </w:tcPr>
          <w:p w14:paraId="5549AE7C" w14:textId="77777777" w:rsidR="00B81BBE" w:rsidRPr="00711456" w:rsidRDefault="00B81BBE">
            <w:pPr>
              <w:pageBreakBefore/>
              <w:suppressAutoHyphens/>
              <w:spacing w:before="60" w:after="60" w:line="240" w:lineRule="auto"/>
              <w:rPr>
                <w:noProof/>
              </w:rPr>
            </w:pPr>
          </w:p>
        </w:tc>
        <w:tc>
          <w:tcPr>
            <w:tcW w:w="3590" w:type="pct"/>
            <w:tcBorders>
              <w:top w:val="nil"/>
            </w:tcBorders>
          </w:tcPr>
          <w:p w14:paraId="06B7B5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Ungari territooriumil viibiva füüsilise isiku korral peab olema täidetud EMP riigi elukoha nõue, et pakkuda maksualase nõustamise teenuseid.</w:t>
            </w:r>
          </w:p>
          <w:p w14:paraId="50CCCC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BD3E92D" w14:textId="77777777" w:rsidR="00B81BBE" w:rsidRDefault="0001527C">
            <w:pPr>
              <w:suppressAutoHyphens/>
              <w:spacing w:before="60" w:after="60" w:line="240" w:lineRule="auto"/>
              <w:rPr>
                <w:noProof/>
              </w:rPr>
            </w:pPr>
            <w:r>
              <w:rPr>
                <w:rFonts w:ascii="Times New Roman" w:hAnsi="Times New Roman"/>
                <w:noProof/>
              </w:rPr>
              <w:t>puuduvad.</w:t>
            </w:r>
          </w:p>
        </w:tc>
      </w:tr>
      <w:tr w:rsidR="00B81BBE" w14:paraId="3EBB4DD4" w14:textId="77777777">
        <w:tc>
          <w:tcPr>
            <w:tcW w:w="1410" w:type="pct"/>
          </w:tcPr>
          <w:p w14:paraId="3CB91127" w14:textId="77777777" w:rsidR="00B81BBE" w:rsidRDefault="0001527C">
            <w:pPr>
              <w:widowControl/>
              <w:suppressAutoHyphens/>
              <w:spacing w:before="60" w:after="60" w:line="240" w:lineRule="auto"/>
              <w:rPr>
                <w:rFonts w:ascii="Times New Roman" w:hAnsi="Times New Roman"/>
                <w:noProof/>
              </w:rPr>
            </w:pPr>
            <w:bookmarkStart w:id="7" w:name="_Hlk130281301"/>
            <w:r>
              <w:rPr>
                <w:rFonts w:ascii="Times New Roman" w:hAnsi="Times New Roman"/>
                <w:noProof/>
              </w:rPr>
              <w:t>d) Arhitektiteenused</w:t>
            </w:r>
          </w:p>
          <w:p w14:paraId="22D3E5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w:t>
            </w:r>
          </w:p>
          <w:p w14:paraId="362795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linnaplaneerimis- ja maastikuarhitektiteenused</w:t>
            </w:r>
          </w:p>
          <w:p w14:paraId="279F2D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8671 ja CPC 8674)</w:t>
            </w:r>
          </w:p>
        </w:tc>
        <w:tc>
          <w:tcPr>
            <w:tcW w:w="3590" w:type="pct"/>
          </w:tcPr>
          <w:p w14:paraId="209CF94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11493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v.a planeerimisteenuste suhtes.</w:t>
            </w:r>
          </w:p>
          <w:p w14:paraId="4D62ED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EL, IT, MT, PL, PT, SI, SK: kohustusi ei ole võetud.</w:t>
            </w:r>
          </w:p>
          <w:p w14:paraId="67347D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HU: kohaldatakse elukohanõuet.</w:t>
            </w:r>
          </w:p>
          <w:p w14:paraId="63C53B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füüsilised ja juriidilised isikud võivad pakkuda arhitektiteenuseid Horvaatia Arhitektide Koja heakskiidul. Välisriigis valminud disainlahenduse või projekti vastavust Horvaatia õigusele peab tunnustama (kinnitama) volitatud füüsiline või juriidiline isik Horvaatias. Kohustusi ei ole võetud linnaplaneerimise suhtes.</w:t>
            </w:r>
          </w:p>
          <w:p w14:paraId="20884A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RO: kohustusi ei ole võetud maastikuarhitektiteenuste suhtes.</w:t>
            </w:r>
          </w:p>
          <w:p w14:paraId="278EE4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FDCA5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A3778DE" w14:textId="77777777">
        <w:tc>
          <w:tcPr>
            <w:tcW w:w="1410" w:type="pct"/>
          </w:tcPr>
          <w:p w14:paraId="32A59AD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f) Inseneriteenused ning</w:t>
            </w:r>
          </w:p>
          <w:p w14:paraId="163279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integreeritud inseneriteenused</w:t>
            </w:r>
          </w:p>
          <w:p w14:paraId="295B02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8672 ja CPC 8673)</w:t>
            </w:r>
          </w:p>
        </w:tc>
        <w:tc>
          <w:tcPr>
            <w:tcW w:w="3590" w:type="pct"/>
          </w:tcPr>
          <w:p w14:paraId="2379D2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13A00C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SI: kohustusi ei ole võetud, v.a planeerimisteenuste suhtes.</w:t>
            </w:r>
          </w:p>
          <w:p w14:paraId="7E02D3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EL, IT, MT, PT: kohustusi ei ole võetud.</w:t>
            </w:r>
          </w:p>
          <w:p w14:paraId="4D65D2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HU: kohaldatakse elukohanõuet.</w:t>
            </w:r>
          </w:p>
          <w:p w14:paraId="56553C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füüsilised ja juriidilised isikud võivad pakkuda inseneriteenuseid Horvaatia Inseneride Koja heakskiidul. Välisriigis valminud disainlahenduse või projekti vastavust Horvaatia õigusele peab tunnustama (kinnitama) volitatud füüsiline või juriidiline isik Horvaatias.</w:t>
            </w:r>
          </w:p>
          <w:p w14:paraId="1EF9D4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järgmiste teenuste osutamiseks, kui neid osutab Ungari territooriumil viibiv füüsiline isik, on nõutav elukoht EMPs: arhitektiteenused, inseneriteenused (kohaldatakse üksnes kõrgharidusega praktikantide suhtes), integreeritud inseneriteenused ja maastikuarhitektiteenused (CPC 8671, 8672, 8673, 8674).</w:t>
            </w:r>
          </w:p>
          <w:p w14:paraId="716ADF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kodakondsus- ja elukohanõue.</w:t>
            </w:r>
          </w:p>
          <w:p w14:paraId="2C0DAD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3B6E3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bookmarkEnd w:id="7"/>
      <w:tr w:rsidR="00B81BBE" w14:paraId="598B9272" w14:textId="77777777">
        <w:tc>
          <w:tcPr>
            <w:tcW w:w="1410" w:type="pct"/>
          </w:tcPr>
          <w:p w14:paraId="7D24A5D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 Meditsiini- (sh psühholoogi-) ja hambaraviteenused</w:t>
            </w:r>
          </w:p>
          <w:p w14:paraId="01FB87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(CPC 9312 ja CPC 85201 osa) </w:t>
            </w:r>
          </w:p>
        </w:tc>
        <w:tc>
          <w:tcPr>
            <w:tcW w:w="3590" w:type="pct"/>
          </w:tcPr>
          <w:p w14:paraId="29954A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F4FE7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DE, DK, EE, ES, FI, FR, EL, IE, IT, LU, MT, NL, PT, RO, SK: kohustusi ei ole võetud.</w:t>
            </w:r>
          </w:p>
          <w:p w14:paraId="175EE8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kohustusi ei ole võetud sotsiaalmeditsiini-, sanitaar-, epidemioloogiliste, meditsiini- või ökoloogiliste teenuste, vere, verepreparaatide ja siirdatavate organite tarnimise ning lahangute puhul.</w:t>
            </w:r>
          </w:p>
          <w:p w14:paraId="2F1725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v.a telemeditsiin.</w:t>
            </w:r>
          </w:p>
          <w:p w14:paraId="2611C4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juurdepääs on üksnes füüsilistel isikutel.</w:t>
            </w:r>
          </w:p>
          <w:p w14:paraId="12AFF1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2E300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26BD0C9" w14:textId="77777777">
        <w:tc>
          <w:tcPr>
            <w:tcW w:w="1410" w:type="pct"/>
          </w:tcPr>
          <w:p w14:paraId="5A7E0B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Veterinaarteenused</w:t>
            </w:r>
          </w:p>
          <w:p w14:paraId="307F1C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3590" w:type="pct"/>
          </w:tcPr>
          <w:p w14:paraId="177092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4A0BE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EE, EL, ES, FR, HU, IE, IT, LV, MT, NL, PT, RO, SI, SK: kohustusi ei ole võetud.</w:t>
            </w:r>
          </w:p>
          <w:p w14:paraId="35C333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C902F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0502774" w14:textId="77777777">
        <w:tc>
          <w:tcPr>
            <w:tcW w:w="1410" w:type="pct"/>
          </w:tcPr>
          <w:p w14:paraId="5D358E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 1. Ämmaemandateenused</w:t>
            </w:r>
          </w:p>
          <w:p w14:paraId="6AB3476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93191 osa)</w:t>
            </w:r>
          </w:p>
          <w:p w14:paraId="7AC61A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 2. Meditsiiniõdede, füsioterapeutide ja parameedikute teenused</w:t>
            </w:r>
          </w:p>
          <w:p w14:paraId="1D0587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93191 osa)</w:t>
            </w:r>
          </w:p>
        </w:tc>
        <w:tc>
          <w:tcPr>
            <w:tcW w:w="3590" w:type="pct"/>
          </w:tcPr>
          <w:p w14:paraId="783C04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186BE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EE, ES, FR, EL, HU, IE, IT, LV, LT, LU, MT, NL, PT, RO, SI, SK: kohustusi ei ole võetud.</w:t>
            </w:r>
          </w:p>
          <w:p w14:paraId="1939DB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PL: kohustusi ei ole võetud, v.a meditsiiniõdede puhul.</w:t>
            </w:r>
          </w:p>
          <w:p w14:paraId="5BB8B8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v.a telemeditsiin.</w:t>
            </w:r>
          </w:p>
          <w:p w14:paraId="58840B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CCBC4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78E0897" w14:textId="77777777">
        <w:tc>
          <w:tcPr>
            <w:tcW w:w="1410" w:type="pct"/>
          </w:tcPr>
          <w:p w14:paraId="6E0639F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 Ravimite ning meditsiini- ja ortopeediakaupade jaemüük.</w:t>
            </w:r>
          </w:p>
          <w:p w14:paraId="7FE9EA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63211)</w:t>
            </w:r>
          </w:p>
          <w:p w14:paraId="4BD91E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 muud apteekriteenused</w:t>
            </w:r>
            <w:r>
              <w:rPr>
                <w:rStyle w:val="FootnoteReference"/>
                <w:rFonts w:ascii="Times New Roman" w:hAnsi="Times New Roman"/>
                <w:b/>
                <w:noProof/>
                <w:lang w:val="en-GB"/>
              </w:rPr>
              <w:footnoteReference w:id="10"/>
            </w:r>
          </w:p>
        </w:tc>
        <w:tc>
          <w:tcPr>
            <w:tcW w:w="3590" w:type="pct"/>
          </w:tcPr>
          <w:p w14:paraId="637CEC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A8D0B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FI, FR, EL, IE, IT, LU, MT, NL, PL, PT, RO, SE, SK, SI: kohustusi ei ole võetud.</w:t>
            </w:r>
          </w:p>
          <w:p w14:paraId="200346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LT: kohustusi ei ole võetud, v.a postimüügi korral.</w:t>
            </w:r>
          </w:p>
          <w:p w14:paraId="38BC11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v.a CPC 63211 puhul.</w:t>
            </w:r>
          </w:p>
          <w:p w14:paraId="21F838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A9BD6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4045419" w14:textId="77777777">
        <w:tc>
          <w:tcPr>
            <w:tcW w:w="1410" w:type="pct"/>
          </w:tcPr>
          <w:p w14:paraId="7EEC66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Arvutiteenused ja nendega seotud teenused</w:t>
            </w:r>
          </w:p>
          <w:p w14:paraId="4E3131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3590" w:type="pct"/>
          </w:tcPr>
          <w:p w14:paraId="503A34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 puuduvad.</w:t>
            </w:r>
          </w:p>
        </w:tc>
      </w:tr>
      <w:tr w:rsidR="00B81BBE" w14:paraId="37A96B7E" w14:textId="77777777">
        <w:tc>
          <w:tcPr>
            <w:tcW w:w="1410" w:type="pct"/>
          </w:tcPr>
          <w:p w14:paraId="151B2F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Teadus- ja arendusteenused</w:t>
            </w:r>
          </w:p>
        </w:tc>
        <w:tc>
          <w:tcPr>
            <w:tcW w:w="3590" w:type="pct"/>
          </w:tcPr>
          <w:p w14:paraId="4EEEBBDA" w14:textId="77777777" w:rsidR="00B81BBE" w:rsidRDefault="00B81BBE">
            <w:pPr>
              <w:widowControl/>
              <w:suppressAutoHyphens/>
              <w:spacing w:before="60" w:after="60" w:line="240" w:lineRule="auto"/>
              <w:rPr>
                <w:rFonts w:ascii="Times New Roman" w:hAnsi="Times New Roman"/>
                <w:noProof/>
                <w:lang w:val="en-GB"/>
              </w:rPr>
            </w:pPr>
          </w:p>
        </w:tc>
      </w:tr>
      <w:tr w:rsidR="00B81BBE" w14:paraId="295EA0DA" w14:textId="77777777">
        <w:tc>
          <w:tcPr>
            <w:tcW w:w="1410" w:type="pct"/>
          </w:tcPr>
          <w:p w14:paraId="798D9D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Sotsiaal-ja humanitaarteadustega seotud teadus- ja arendusteenused</w:t>
            </w:r>
          </w:p>
          <w:p w14:paraId="48E725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852, v.a psühholoogiteenused)</w:t>
            </w:r>
            <w:r>
              <w:rPr>
                <w:rStyle w:val="FootnoteReference"/>
                <w:rFonts w:ascii="Times New Roman" w:hAnsi="Times New Roman"/>
                <w:b/>
                <w:bCs/>
                <w:noProof/>
                <w:lang w:val="en-GB"/>
              </w:rPr>
              <w:footnoteReference w:id="11"/>
            </w:r>
          </w:p>
        </w:tc>
        <w:tc>
          <w:tcPr>
            <w:tcW w:w="3590" w:type="pct"/>
          </w:tcPr>
          <w:p w14:paraId="6692D0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C95337D" w14:textId="77777777">
        <w:tc>
          <w:tcPr>
            <w:tcW w:w="1410" w:type="pct"/>
          </w:tcPr>
          <w:p w14:paraId="2E4D9BE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Loodusteaduste valdkonna teadus- ja arendusteenused</w:t>
            </w:r>
          </w:p>
          <w:p w14:paraId="72626B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851)</w:t>
            </w:r>
          </w:p>
          <w:p w14:paraId="44CB4F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Interdistsiplinaarsed teadus- ja arendusteenused</w:t>
            </w:r>
          </w:p>
          <w:p w14:paraId="46AD44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3590" w:type="pct"/>
          </w:tcPr>
          <w:p w14:paraId="001AE6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2318E1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riigi rahastatud teadus- ja arendusteenuste korral võib ainuõigusi või lube anda üksnes Euroopa Liidu liikmesriikide kodanikele ning liidu juriidilistele isikutele, kelle peakontor asub Euroopa Liidus.</w:t>
            </w:r>
          </w:p>
        </w:tc>
      </w:tr>
      <w:tr w:rsidR="00B81BBE" w14:paraId="5C4CFB3B" w14:textId="77777777">
        <w:tc>
          <w:tcPr>
            <w:tcW w:w="1410" w:type="pct"/>
          </w:tcPr>
          <w:p w14:paraId="52E4FB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Kinnisvarateenused</w:t>
            </w:r>
            <w:r>
              <w:rPr>
                <w:rStyle w:val="FootnoteReference"/>
                <w:rFonts w:ascii="Times New Roman" w:hAnsi="Times New Roman"/>
                <w:b/>
                <w:bCs/>
                <w:noProof/>
                <w:lang w:val="en-GB"/>
              </w:rPr>
              <w:footnoteReference w:id="12"/>
            </w:r>
          </w:p>
        </w:tc>
        <w:tc>
          <w:tcPr>
            <w:tcW w:w="3590" w:type="pct"/>
          </w:tcPr>
          <w:p w14:paraId="3588CDD4" w14:textId="77777777" w:rsidR="00B81BBE" w:rsidRDefault="00B81BBE">
            <w:pPr>
              <w:widowControl/>
              <w:suppressAutoHyphens/>
              <w:spacing w:before="60" w:after="60" w:line="240" w:lineRule="auto"/>
              <w:rPr>
                <w:rFonts w:ascii="Times New Roman" w:hAnsi="Times New Roman"/>
                <w:noProof/>
                <w:lang w:val="en-GB"/>
              </w:rPr>
            </w:pPr>
          </w:p>
        </w:tc>
      </w:tr>
      <w:tr w:rsidR="00B81BBE" w14:paraId="1E502451" w14:textId="77777777">
        <w:tc>
          <w:tcPr>
            <w:tcW w:w="1410" w:type="pct"/>
          </w:tcPr>
          <w:p w14:paraId="104EEF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Oma või renditud varaga seotud teenused</w:t>
            </w:r>
          </w:p>
          <w:p w14:paraId="3F4BF4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3590" w:type="pct"/>
          </w:tcPr>
          <w:p w14:paraId="5FF31D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CBC86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EE, HU, IE, LV, LT, MT, PL, RO, SK, SI: kohustusi ei ole võetud.</w:t>
            </w:r>
          </w:p>
          <w:p w14:paraId="378208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elukoht Euroopa Liidus, EMPs või Šveitsis. Kohaldada võib ka muid õigusnorme, mis käsitlevad välismaalaste õigusi Taanis kinnisvara ostu või müügi puhul, nt elukohanõuded.</w:t>
            </w:r>
          </w:p>
          <w:p w14:paraId="128C91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nõutav on äriline kohalolek.</w:t>
            </w:r>
          </w:p>
          <w:p w14:paraId="35BBAE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füüsiliste isikute suhtes kohaldatakse EMP riigi elukohanõuet. Juriidilise isiku asukoht peab olema EMP riigis.</w:t>
            </w:r>
          </w:p>
          <w:p w14:paraId="7C2BA6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19AE5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90BD94C" w14:textId="77777777">
        <w:tc>
          <w:tcPr>
            <w:tcW w:w="1410" w:type="pct"/>
          </w:tcPr>
          <w:p w14:paraId="038DFFC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Tasu eest või lepingu alusel osutatavad teenused</w:t>
            </w:r>
          </w:p>
          <w:p w14:paraId="799B6D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3590" w:type="pct"/>
          </w:tcPr>
          <w:p w14:paraId="5AC4EE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007B2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EE, HU, IE, LV, LT, MT, PL, RO, SK, SI: kohustusi ei ole võetud.</w:t>
            </w:r>
          </w:p>
          <w:p w14:paraId="525EBE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nõutav on äriline kohalolek.</w:t>
            </w:r>
          </w:p>
          <w:p w14:paraId="17B4FB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elukoht Euroopa Liidus, EMPs või Šveitsis. Kohaldada võib ka muid õigusnorme, mis käsitlevad välismaalaste õigusi Taanis kinnisvara ostu või müügi puhul, nt elukohanõuded.</w:t>
            </w:r>
          </w:p>
          <w:p w14:paraId="152B13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0A730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0D5DB41" w14:textId="77777777">
        <w:tc>
          <w:tcPr>
            <w:tcW w:w="1410" w:type="pct"/>
          </w:tcPr>
          <w:p w14:paraId="769C08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Rendi-/liisinguteenused ilma juhita</w:t>
            </w:r>
          </w:p>
        </w:tc>
        <w:tc>
          <w:tcPr>
            <w:tcW w:w="3590" w:type="pct"/>
          </w:tcPr>
          <w:p w14:paraId="5AEFE94B" w14:textId="77777777" w:rsidR="00B81BBE" w:rsidRDefault="00B81BBE">
            <w:pPr>
              <w:widowControl/>
              <w:suppressAutoHyphens/>
              <w:spacing w:before="60" w:after="60" w:line="240" w:lineRule="auto"/>
              <w:rPr>
                <w:rFonts w:ascii="Times New Roman" w:hAnsi="Times New Roman"/>
                <w:noProof/>
                <w:lang w:val="en-GB"/>
              </w:rPr>
            </w:pPr>
          </w:p>
        </w:tc>
      </w:tr>
      <w:tr w:rsidR="00B81BBE" w14:paraId="1945AF0F" w14:textId="77777777">
        <w:tc>
          <w:tcPr>
            <w:tcW w:w="1410" w:type="pct"/>
          </w:tcPr>
          <w:p w14:paraId="674933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Laevadega seotud teenused</w:t>
            </w:r>
          </w:p>
          <w:p w14:paraId="7E578A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3590" w:type="pct"/>
          </w:tcPr>
          <w:p w14:paraId="7F6F6C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09DB0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DE, HU, MT, RO: kohustusi ei ole võetud.</w:t>
            </w:r>
          </w:p>
          <w:p w14:paraId="6C7BF6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AAD66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AA009E4" w14:textId="77777777">
        <w:tc>
          <w:tcPr>
            <w:tcW w:w="1410" w:type="pct"/>
          </w:tcPr>
          <w:p w14:paraId="2159A42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Õhusõidukitega seotud teenused</w:t>
            </w:r>
          </w:p>
          <w:p w14:paraId="06FA12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3590" w:type="pct"/>
          </w:tcPr>
          <w:p w14:paraId="42AA5E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1D0742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EL: õhusõiduki rentimisel või liisimisel ilma meeskonnata (kuivrent) kohaldatakse Euroopa Liidu lennuettevõtja kasutatavate õhusõidukite suhtes kohaldatavaid registreerimisnõudeid. Kuivrendilepingule, milles osaleb Euroopa Liidu lennuettevõtja, kehtivad Euroopa Liidu või riigisiseste lennuohutusõigusaktide nõuded, nagu eelnev heakskiit ja muud tingimused, mida kohaldatakse kolmandate riikide registreeritud õhusõidukite kasutamise suhtes. Õhusõiduki registreerimiseks võib olla nõutav, et õhusõiduki omanik oleks kas kindlatele kodakondsusnõuetele vastav füüsiline isik või kindlatele kapitaliomandi- ja kontrollinõuetele vastav ettevõtja. </w:t>
            </w:r>
          </w:p>
        </w:tc>
      </w:tr>
      <w:tr w:rsidR="00B81BBE" w14:paraId="66BB7C34" w14:textId="77777777">
        <w:tc>
          <w:tcPr>
            <w:tcW w:w="1410" w:type="pct"/>
          </w:tcPr>
          <w:p w14:paraId="28A850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Muude transpordivahenditega seotud teenused</w:t>
            </w:r>
          </w:p>
          <w:p w14:paraId="5C2D2A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ja CPC 83105) </w:t>
            </w:r>
          </w:p>
        </w:tc>
        <w:tc>
          <w:tcPr>
            <w:tcW w:w="3590" w:type="pct"/>
          </w:tcPr>
          <w:p w14:paraId="4BC984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CFAB7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HU, LV, MT, PL, RO, SI: kohustusi ei ole võetud.</w:t>
            </w:r>
          </w:p>
          <w:p w14:paraId="094B54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ilma juhita vähem kui üheks aastaks renditavate või liisitavate autode ja teatavate maastikusõidukite (</w:t>
            </w:r>
            <w:r>
              <w:rPr>
                <w:rFonts w:ascii="Times New Roman" w:hAnsi="Times New Roman"/>
                <w:i/>
                <w:iCs/>
                <w:noProof/>
              </w:rPr>
              <w:t>terrängmotorfordon</w:t>
            </w:r>
            <w:r>
              <w:rPr>
                <w:rFonts w:ascii="Times New Roman" w:hAnsi="Times New Roman"/>
                <w:noProof/>
              </w:rPr>
              <w:t>) rendi- või liisinguteenuse osutajate suhtes kohaldatakse Rootsis elukohanõuet.</w:t>
            </w:r>
          </w:p>
          <w:p w14:paraId="2A084D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B92B8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D1FDE09" w14:textId="77777777">
        <w:tc>
          <w:tcPr>
            <w:tcW w:w="1410" w:type="pct"/>
          </w:tcPr>
          <w:p w14:paraId="4198C1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Muude masinate ja seadmetega seotud teenused</w:t>
            </w:r>
          </w:p>
          <w:p w14:paraId="1C55E9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83106, CPC 83107, CPC 83108 ja CPC 83109)</w:t>
            </w:r>
          </w:p>
        </w:tc>
        <w:tc>
          <w:tcPr>
            <w:tcW w:w="3590" w:type="pct"/>
          </w:tcPr>
          <w:p w14:paraId="26F981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CEBD5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HU, MT, PL, RO, SK: kohustusi ei ole võetud.</w:t>
            </w:r>
          </w:p>
          <w:p w14:paraId="0E7953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F7B02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A5A2AB4" w14:textId="77777777">
        <w:tc>
          <w:tcPr>
            <w:tcW w:w="1410" w:type="pct"/>
          </w:tcPr>
          <w:p w14:paraId="1A95BE1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Tarbeesemete ja kodumasinatega seotud teenused</w:t>
            </w:r>
          </w:p>
          <w:p w14:paraId="7DA927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3590" w:type="pct"/>
          </w:tcPr>
          <w:p w14:paraId="5D5E5D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082F3F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EL, ES, FI, FR, HU, IE, IT, LU, MT, NL, PL, PT, RO, SI, SE, SK: kohustusi ei ole võetud.</w:t>
            </w:r>
          </w:p>
          <w:p w14:paraId="17B51E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kohustusi ei ole võetud, v.a eelnevalt lindistatud videokassettide koduseadmetes kasutamiseks laenutamise teenuste suhtes.</w:t>
            </w:r>
          </w:p>
        </w:tc>
      </w:tr>
      <w:tr w:rsidR="00B81BBE" w14:paraId="266C27D9" w14:textId="77777777">
        <w:tc>
          <w:tcPr>
            <w:tcW w:w="1410" w:type="pct"/>
          </w:tcPr>
          <w:p w14:paraId="102504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Telekommunikatsiooniseadmete rentimine</w:t>
            </w:r>
          </w:p>
          <w:p w14:paraId="771FC7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3590" w:type="pct"/>
          </w:tcPr>
          <w:p w14:paraId="1933E2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6729F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9F04D39" w14:textId="77777777">
        <w:tc>
          <w:tcPr>
            <w:tcW w:w="1410" w:type="pct"/>
          </w:tcPr>
          <w:p w14:paraId="1E4170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 Muud äriteenused </w:t>
            </w:r>
          </w:p>
        </w:tc>
        <w:tc>
          <w:tcPr>
            <w:tcW w:w="3590" w:type="pct"/>
          </w:tcPr>
          <w:p w14:paraId="4F910817" w14:textId="77777777" w:rsidR="00B81BBE" w:rsidRDefault="00B81BBE">
            <w:pPr>
              <w:widowControl/>
              <w:suppressAutoHyphens/>
              <w:spacing w:before="60" w:after="60" w:line="240" w:lineRule="auto"/>
              <w:rPr>
                <w:rFonts w:ascii="Times New Roman" w:hAnsi="Times New Roman"/>
                <w:noProof/>
                <w:lang w:val="en-GB"/>
              </w:rPr>
            </w:pPr>
          </w:p>
        </w:tc>
      </w:tr>
      <w:tr w:rsidR="00B81BBE" w14:paraId="18784A0C" w14:textId="77777777">
        <w:tc>
          <w:tcPr>
            <w:tcW w:w="1410" w:type="pct"/>
          </w:tcPr>
          <w:p w14:paraId="62CF48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Reklaamiteenused</w:t>
            </w:r>
          </w:p>
          <w:p w14:paraId="452299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590" w:type="pct"/>
          </w:tcPr>
          <w:p w14:paraId="5B6BF4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578806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2624965" w14:textId="77777777">
        <w:tc>
          <w:tcPr>
            <w:tcW w:w="1410" w:type="pct"/>
          </w:tcPr>
          <w:p w14:paraId="59BD74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Turu-uuringud ja avaliku arvamuse küsitlused</w:t>
            </w:r>
          </w:p>
          <w:p w14:paraId="54337F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3590" w:type="pct"/>
          </w:tcPr>
          <w:p w14:paraId="56BB98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5D047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F5E4956" w14:textId="77777777">
        <w:tc>
          <w:tcPr>
            <w:tcW w:w="1410" w:type="pct"/>
            <w:tcBorders>
              <w:bottom w:val="single" w:sz="4" w:space="0" w:color="auto"/>
            </w:tcBorders>
          </w:tcPr>
          <w:p w14:paraId="1FA68C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Juhtimisalased nõustamisteenused</w:t>
            </w:r>
          </w:p>
          <w:p w14:paraId="536D7C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590" w:type="pct"/>
          </w:tcPr>
          <w:p w14:paraId="2A5EE0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14D661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FD72AD9" w14:textId="77777777">
        <w:tc>
          <w:tcPr>
            <w:tcW w:w="1410" w:type="pct"/>
            <w:tcBorders>
              <w:bottom w:val="single" w:sz="4" w:space="0" w:color="auto"/>
            </w:tcBorders>
          </w:tcPr>
          <w:p w14:paraId="5F306E1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Juhtimiskonsultatsiooniga seotud teenused</w:t>
            </w:r>
          </w:p>
          <w:p w14:paraId="5FFB45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590" w:type="pct"/>
          </w:tcPr>
          <w:p w14:paraId="45A77D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4596A8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vahekohtu- ja lepitusteenuste suhtes (CPC 86602).</w:t>
            </w:r>
          </w:p>
        </w:tc>
      </w:tr>
      <w:tr w:rsidR="00B81BBE" w14:paraId="7E4B4AA3" w14:textId="77777777">
        <w:tc>
          <w:tcPr>
            <w:tcW w:w="1410" w:type="pct"/>
            <w:tcBorders>
              <w:top w:val="single" w:sz="4" w:space="0" w:color="auto"/>
            </w:tcBorders>
          </w:tcPr>
          <w:p w14:paraId="3C93A7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Tehniliste katsete ja analüüsi teenused</w:t>
            </w:r>
          </w:p>
          <w:p w14:paraId="0784AC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590" w:type="pct"/>
          </w:tcPr>
          <w:p w14:paraId="07E516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A9550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kohustusi ei ole võetud bioloogi ja keemiaanalüütiku kutseala suhtes.</w:t>
            </w:r>
          </w:p>
          <w:p w14:paraId="4D49B7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MT, PL, RO, SK, SE: kohustusi ei ole võetud.</w:t>
            </w:r>
          </w:p>
          <w:p w14:paraId="201504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14A66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MT, PL, RO, SK, SE: kohustusi ei ole võetud.</w:t>
            </w:r>
          </w:p>
        </w:tc>
      </w:tr>
      <w:tr w:rsidR="00B81BBE" w14:paraId="0134C6F8" w14:textId="77777777">
        <w:tc>
          <w:tcPr>
            <w:tcW w:w="1410" w:type="pct"/>
          </w:tcPr>
          <w:p w14:paraId="297B3F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Põllumajanduse, jahinduse ja metsamajandusega seotud nõustamisteenused</w:t>
            </w:r>
          </w:p>
          <w:p w14:paraId="782D09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881 osa)</w:t>
            </w:r>
          </w:p>
        </w:tc>
        <w:tc>
          <w:tcPr>
            <w:tcW w:w="3590" w:type="pct"/>
          </w:tcPr>
          <w:p w14:paraId="72E050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289C4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IT: kohustusi ei ole võetud agronoomi ja </w:t>
            </w:r>
            <w:r>
              <w:rPr>
                <w:rFonts w:ascii="Times New Roman" w:hAnsi="Times New Roman"/>
                <w:i/>
                <w:iCs/>
                <w:noProof/>
              </w:rPr>
              <w:t>periti agrari</w:t>
            </w:r>
            <w:r>
              <w:rPr>
                <w:rFonts w:ascii="Times New Roman" w:hAnsi="Times New Roman"/>
                <w:noProof/>
              </w:rPr>
              <w:t xml:space="preserve"> tegevusvaldkondade puhul.</w:t>
            </w:r>
          </w:p>
          <w:p w14:paraId="1A41B4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MT, RO: kohustusi ei ole võetud.</w:t>
            </w:r>
          </w:p>
          <w:p w14:paraId="65A586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A1A62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74B35D8" w14:textId="77777777">
        <w:tc>
          <w:tcPr>
            <w:tcW w:w="1410" w:type="pct"/>
          </w:tcPr>
          <w:p w14:paraId="60C1C6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Kalandusega seotud nõustamisteenused</w:t>
            </w:r>
          </w:p>
          <w:p w14:paraId="04DC7B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882 osa)</w:t>
            </w:r>
          </w:p>
        </w:tc>
        <w:tc>
          <w:tcPr>
            <w:tcW w:w="3590" w:type="pct"/>
          </w:tcPr>
          <w:p w14:paraId="19686F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69783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MT, RO, SI: kohustusi ei ole võetud.</w:t>
            </w:r>
          </w:p>
          <w:p w14:paraId="0D8BF5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D59C0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8732B38" w14:textId="77777777">
        <w:tc>
          <w:tcPr>
            <w:tcW w:w="1410" w:type="pct"/>
          </w:tcPr>
          <w:p w14:paraId="6B5D489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 Tootmisega seotud nõustamisteenused</w:t>
            </w:r>
          </w:p>
          <w:p w14:paraId="74B731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884 osa ja CPC 885 osa)</w:t>
            </w:r>
          </w:p>
        </w:tc>
        <w:tc>
          <w:tcPr>
            <w:tcW w:w="3590" w:type="pct"/>
          </w:tcPr>
          <w:p w14:paraId="32F041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461FAE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05E493D" w14:textId="77777777">
        <w:tc>
          <w:tcPr>
            <w:tcW w:w="1410" w:type="pct"/>
          </w:tcPr>
          <w:p w14:paraId="054DCF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i) Personali vahendus- ja värbamisteenused </w:t>
            </w:r>
          </w:p>
        </w:tc>
        <w:tc>
          <w:tcPr>
            <w:tcW w:w="3590" w:type="pct"/>
          </w:tcPr>
          <w:p w14:paraId="152B7CC5" w14:textId="77777777" w:rsidR="00B81BBE" w:rsidRDefault="00B81BBE">
            <w:pPr>
              <w:widowControl/>
              <w:suppressAutoHyphens/>
              <w:spacing w:before="60" w:after="60" w:line="240" w:lineRule="auto"/>
              <w:rPr>
                <w:rFonts w:ascii="Times New Roman" w:hAnsi="Times New Roman"/>
                <w:noProof/>
                <w:lang w:val="en-GB"/>
              </w:rPr>
            </w:pPr>
          </w:p>
        </w:tc>
      </w:tr>
      <w:tr w:rsidR="00B81BBE" w14:paraId="7388E75E" w14:textId="77777777">
        <w:tc>
          <w:tcPr>
            <w:tcW w:w="1410" w:type="pct"/>
          </w:tcPr>
          <w:p w14:paraId="7C2C81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1. Juhtide otsimise teenused</w:t>
            </w:r>
          </w:p>
          <w:p w14:paraId="526E0B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3590" w:type="pct"/>
          </w:tcPr>
          <w:p w14:paraId="62B7B8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D2416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DE, EE, ES, FI, HR, IE, LV, LT, MT, PL, PT, RO, SK, SI, SE: kohustusi ei ole võetud.</w:t>
            </w:r>
          </w:p>
          <w:p w14:paraId="2C7500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FAE0F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SK, SI: kohustusi ei ole võetud.</w:t>
            </w:r>
          </w:p>
        </w:tc>
      </w:tr>
      <w:tr w:rsidR="00B81BBE" w14:paraId="72328A73" w14:textId="77777777">
        <w:tc>
          <w:tcPr>
            <w:tcW w:w="1410" w:type="pct"/>
          </w:tcPr>
          <w:p w14:paraId="6620FF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2. Tööle suunamise teenused</w:t>
            </w:r>
          </w:p>
          <w:p w14:paraId="1B070D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3590" w:type="pct"/>
          </w:tcPr>
          <w:p w14:paraId="78AA32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4649E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EE, ES, EL, FI, FR, HR, IE, IT, LU, LV, LT, MT, NL, PL, PT, RO, SI, SE, SK: kohustusi ei ole võetud.</w:t>
            </w:r>
          </w:p>
          <w:p w14:paraId="1321A3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väljaspool EMPd peakontoriit omav äriühing peab tõendama, et osutab päritoluriigis tööle suunamise teenuseid. Kohaldatakse mittediskrimineerivaid õigusliku vormi nõudeid.</w:t>
            </w:r>
          </w:p>
          <w:p w14:paraId="0C8035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DA370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SI, SK: kohustusi ei ole võetud.</w:t>
            </w:r>
          </w:p>
        </w:tc>
      </w:tr>
      <w:tr w:rsidR="00B81BBE" w14:paraId="09BFDAC4" w14:textId="77777777">
        <w:tc>
          <w:tcPr>
            <w:tcW w:w="1410" w:type="pct"/>
          </w:tcPr>
          <w:p w14:paraId="17F6573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i) 3. Kontori abipersonali värbamise teenused</w:t>
            </w:r>
          </w:p>
          <w:p w14:paraId="607D83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3590" w:type="pct"/>
          </w:tcPr>
          <w:p w14:paraId="4A2D4B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6BC61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DE, EE, FI, FR, HR, IT, IE, LV, LT, MT, NL, PL, PT, RO, SE, SK, SI: kohustusi ei ole võetud.</w:t>
            </w:r>
          </w:p>
          <w:p w14:paraId="43E79E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7BC9C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FI, HR, LV, LT, MT, PL, RO, SK, SI: kohustusi ei ole võetud.</w:t>
            </w:r>
          </w:p>
        </w:tc>
      </w:tr>
      <w:tr w:rsidR="00B81BBE" w14:paraId="0CE4979E" w14:textId="77777777">
        <w:tc>
          <w:tcPr>
            <w:tcW w:w="1410" w:type="pct"/>
          </w:tcPr>
          <w:p w14:paraId="20384D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4. Koduabiliste, muude kaubandus- ja tööstustööliste, õendustöötajate jm töötajate värbamise teenused</w:t>
            </w:r>
          </w:p>
          <w:p w14:paraId="2AF18A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87204, CPC 87205, CPC 87206, CPC 87209)</w:t>
            </w:r>
          </w:p>
        </w:tc>
        <w:tc>
          <w:tcPr>
            <w:tcW w:w="3590" w:type="pct"/>
          </w:tcPr>
          <w:p w14:paraId="0F5743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21BB99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liikmesriigid, v.a HU: kohustusi ei ole võetud.</w:t>
            </w:r>
          </w:p>
          <w:p w14:paraId="35049C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puuduvad.</w:t>
            </w:r>
          </w:p>
        </w:tc>
      </w:tr>
      <w:tr w:rsidR="00B81BBE" w14:paraId="4CAF90E4" w14:textId="77777777">
        <w:tc>
          <w:tcPr>
            <w:tcW w:w="1410" w:type="pct"/>
          </w:tcPr>
          <w:p w14:paraId="38992E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 1. Juurdlusteenused</w:t>
            </w:r>
          </w:p>
          <w:p w14:paraId="679B29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3590" w:type="pct"/>
          </w:tcPr>
          <w:p w14:paraId="46834F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682A2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LT, LU, MT, NL, PL, PT, RO, SK, SI: kohustusi ei ole võetud.</w:t>
            </w:r>
          </w:p>
        </w:tc>
      </w:tr>
      <w:tr w:rsidR="00B81BBE" w14:paraId="1E03DF62" w14:textId="77777777">
        <w:tc>
          <w:tcPr>
            <w:tcW w:w="1410" w:type="pct"/>
          </w:tcPr>
          <w:p w14:paraId="06565E0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 2. Turvateenused</w:t>
            </w:r>
          </w:p>
          <w:p w14:paraId="3A6245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87302, CPC 87303, CPC 87304 ja CPC 87305)</w:t>
            </w:r>
          </w:p>
        </w:tc>
        <w:tc>
          <w:tcPr>
            <w:tcW w:w="3590" w:type="pct"/>
          </w:tcPr>
          <w:p w14:paraId="6715FA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136A4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CPC 87304 ja CPC 87305 korral.</w:t>
            </w:r>
          </w:p>
          <w:p w14:paraId="384964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ES, EE, FI, FR, HR, IT, LV, LT, MT, PT, PL, RO, SI, SK: kohustusi ei ole võetud.</w:t>
            </w:r>
          </w:p>
          <w:p w14:paraId="729E96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juhatuse liikmetel kodakondsus- ja elukohanõue. Kohustusi ei ole võetud lennujaama valveteenuste puhul.</w:t>
            </w:r>
          </w:p>
          <w:p w14:paraId="490510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24D53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CPC 87304 ja CPC 87305 korral.</w:t>
            </w:r>
          </w:p>
          <w:p w14:paraId="4B9B40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EE, LV, LT, MT, PL, RO, SI, SK: kohustusi ei ole võetud.</w:t>
            </w:r>
          </w:p>
        </w:tc>
      </w:tr>
      <w:tr w:rsidR="00B81BBE" w14:paraId="792263FE" w14:textId="77777777">
        <w:tc>
          <w:tcPr>
            <w:tcW w:w="1410" w:type="pct"/>
          </w:tcPr>
          <w:p w14:paraId="159D6C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 Seonduvad teadusliku ja tehnilise nõuande teenused</w:t>
            </w:r>
          </w:p>
          <w:p w14:paraId="534AB4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590" w:type="pct"/>
          </w:tcPr>
          <w:p w14:paraId="73F9F7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7A13A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DE, DK, ES, EL, IE, IT, LU, MT, NL, PL, PT, RO, SI: kohustusi ei ole võetud uuringuteenuste korral.</w:t>
            </w:r>
          </w:p>
          <w:p w14:paraId="5F4AD5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kohustusi ei ole võetud uurimisteenuste ega geoloogilise luure teenuste suhtes.</w:t>
            </w:r>
          </w:p>
          <w:p w14:paraId="550030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põhilisi geoloogilisi, geodeetilisi ja kaevandamisalaseid nõustamisteenuseid ning asjaomaseid keskkonnakaitsealaseid nõustamisteenuseid võib Horvaatia territooriumil osutada üksnes ühiselt kohalike juriidiliste isikutega või nende kaudu.</w:t>
            </w:r>
          </w:p>
          <w:p w14:paraId="035D76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39BC0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B0875EB" w14:textId="77777777">
        <w:tc>
          <w:tcPr>
            <w:tcW w:w="1410" w:type="pct"/>
          </w:tcPr>
          <w:p w14:paraId="376301D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 1. Laevade hooldus ja remont</w:t>
            </w:r>
          </w:p>
          <w:p w14:paraId="6C4B0E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 osa)</w:t>
            </w:r>
          </w:p>
        </w:tc>
        <w:tc>
          <w:tcPr>
            <w:tcW w:w="3590" w:type="pct"/>
          </w:tcPr>
          <w:p w14:paraId="167F77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32631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meretranspordilaevad: BE, BG, CY, DE, DK, ES, FI, FR, HR, EL, IE, IT, LT, LU, MT, NL, PL, PT, RO, SE, SI, SK: kohustusi ei ole võetud.</w:t>
            </w:r>
          </w:p>
          <w:p w14:paraId="5B5626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Siseveetranspordilaevad: Euroopa Liit, v.a EE, HU, LV: kohustusi ei ole võetud.</w:t>
            </w:r>
          </w:p>
          <w:p w14:paraId="130AB2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C7837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50641A4" w14:textId="77777777">
        <w:tc>
          <w:tcPr>
            <w:tcW w:w="1410" w:type="pct"/>
          </w:tcPr>
          <w:p w14:paraId="1EA09B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2. Raudteetranspordivahendite hooldus ja remont</w:t>
            </w:r>
          </w:p>
          <w:p w14:paraId="126C03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 osa)</w:t>
            </w:r>
          </w:p>
        </w:tc>
        <w:tc>
          <w:tcPr>
            <w:tcW w:w="3590" w:type="pct"/>
          </w:tcPr>
          <w:p w14:paraId="54DE70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4858E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DE, CY, CZ, DK, ES, FI, FR, EL, HR, IE, IT, LT, LV, LU, MT, NL, PL, PT, RO, SE, SI, SK: kohustusi ei ole võetud.</w:t>
            </w:r>
          </w:p>
          <w:p w14:paraId="42C383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1A013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D1AA439" w14:textId="77777777">
        <w:tc>
          <w:tcPr>
            <w:tcW w:w="1410" w:type="pct"/>
          </w:tcPr>
          <w:p w14:paraId="6C110B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3. Mootorsõidukite, mootorrataste, mootorsaanide ja maanteetranspordivahendite hooldus ja remont</w:t>
            </w:r>
          </w:p>
          <w:p w14:paraId="64F1BA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6112, CPC 6122, CPC 8867 osa ja CPC 8868 osa)</w:t>
            </w:r>
          </w:p>
        </w:tc>
        <w:tc>
          <w:tcPr>
            <w:tcW w:w="3590" w:type="pct"/>
          </w:tcPr>
          <w:p w14:paraId="289584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0B036A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A73928E" w14:textId="77777777">
        <w:tc>
          <w:tcPr>
            <w:tcW w:w="1410" w:type="pct"/>
          </w:tcPr>
          <w:p w14:paraId="221AD6C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 4. Õhusõidukite ja nende osade hooldus ja remont</w:t>
            </w:r>
          </w:p>
          <w:p w14:paraId="7AAD7E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 osa)</w:t>
            </w:r>
          </w:p>
        </w:tc>
        <w:tc>
          <w:tcPr>
            <w:tcW w:w="3590" w:type="pct"/>
          </w:tcPr>
          <w:p w14:paraId="6CE882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ED42B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FI, FR, EL, HR, IE, IT, LT, LU, MT, NL, PT, RO, SK, SI, SE: kohustusi ei ole võetud.</w:t>
            </w:r>
          </w:p>
          <w:p w14:paraId="1C83E1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A6AB3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75B43E9" w14:textId="77777777">
        <w:tc>
          <w:tcPr>
            <w:tcW w:w="1410" w:type="pct"/>
          </w:tcPr>
          <w:p w14:paraId="7ECA1F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5. Metalltoodete, (muude kui kontori-)masinate, (muude kui transpordivahendite ja kontori-)seadmete hooldus- ja remonditeenused ning tarbeesemete ja kodumasinate hooldus- ja parandusteenused</w:t>
            </w:r>
            <w:r>
              <w:rPr>
                <w:rStyle w:val="FootnoteReference"/>
                <w:rFonts w:ascii="Times New Roman" w:hAnsi="Times New Roman"/>
                <w:b/>
                <w:noProof/>
                <w:lang w:val="en-GB"/>
              </w:rPr>
              <w:footnoteReference w:id="13"/>
            </w:r>
          </w:p>
          <w:p w14:paraId="2B27BAD5" w14:textId="77777777" w:rsidR="00B81BBE" w:rsidRDefault="0001527C">
            <w:pPr>
              <w:widowControl/>
              <w:suppressAutoHyphens/>
              <w:spacing w:before="60" w:after="60" w:line="240" w:lineRule="auto"/>
              <w:rPr>
                <w:rFonts w:ascii="Times New Roman" w:hAnsi="Times New Roman"/>
                <w:noProof/>
                <w:highlight w:val="cyan"/>
              </w:rPr>
            </w:pPr>
            <w:r>
              <w:rPr>
                <w:rFonts w:ascii="Times New Roman" w:hAnsi="Times New Roman"/>
                <w:noProof/>
              </w:rPr>
              <w:t>(CPC 633, CPC 7545, CPC 8861, CPC 8862, CPC 8864, CPC 8865 ja CPC 8866)</w:t>
            </w:r>
          </w:p>
        </w:tc>
        <w:tc>
          <w:tcPr>
            <w:tcW w:w="3590" w:type="pct"/>
          </w:tcPr>
          <w:p w14:paraId="2E3759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1C814C5D" w14:textId="77777777" w:rsidR="00B81BBE" w:rsidRDefault="0001527C">
            <w:pPr>
              <w:widowControl/>
              <w:suppressAutoHyphens/>
              <w:spacing w:before="60" w:after="60" w:line="240" w:lineRule="auto"/>
              <w:rPr>
                <w:rFonts w:ascii="Times New Roman" w:hAnsi="Times New Roman"/>
                <w:noProof/>
                <w:highlight w:val="cyan"/>
              </w:rPr>
            </w:pPr>
            <w:r>
              <w:rPr>
                <w:rFonts w:ascii="Times New Roman" w:hAnsi="Times New Roman"/>
                <w:noProof/>
              </w:rPr>
              <w:t>puuduvad.</w:t>
            </w:r>
          </w:p>
        </w:tc>
      </w:tr>
      <w:tr w:rsidR="00B81BBE" w14:paraId="2A6B9749" w14:textId="77777777">
        <w:tc>
          <w:tcPr>
            <w:tcW w:w="1410" w:type="pct"/>
          </w:tcPr>
          <w:p w14:paraId="7348F6F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 Hoonete puhastusteenused</w:t>
            </w:r>
          </w:p>
          <w:p w14:paraId="513854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3590" w:type="pct"/>
          </w:tcPr>
          <w:p w14:paraId="79163C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51DF2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HR, EL, IE, IT, LU, LV, MT, NL, PL, PT, RO, SI, SE, SK: kohustusi ei ole võetud.</w:t>
            </w:r>
          </w:p>
          <w:p w14:paraId="48DF58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B4A3F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0932D4E" w14:textId="77777777">
        <w:tc>
          <w:tcPr>
            <w:tcW w:w="1410" w:type="pct"/>
          </w:tcPr>
          <w:p w14:paraId="7C97A0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 Fototeenused</w:t>
            </w:r>
          </w:p>
          <w:p w14:paraId="5FEEF4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3590" w:type="pct"/>
          </w:tcPr>
          <w:p w14:paraId="6D3097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C3138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EE, MT, PL: kohustusi ei ole võetud õhufototeenuste osutamise suhtes.</w:t>
            </w:r>
          </w:p>
          <w:p w14:paraId="07585F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LV: kohustusi ei ole võetud spetsiifiliste fototeenuste suhtes (CPC 87504).</w:t>
            </w:r>
          </w:p>
          <w:p w14:paraId="644628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28B2E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B4F0F8A" w14:textId="77777777">
        <w:tc>
          <w:tcPr>
            <w:tcW w:w="1410" w:type="pct"/>
          </w:tcPr>
          <w:p w14:paraId="093DFE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o) Pakendamisteenused</w:t>
            </w:r>
          </w:p>
          <w:p w14:paraId="2A4618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3590" w:type="pct"/>
          </w:tcPr>
          <w:p w14:paraId="5E2F39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54ACFC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881B783" w14:textId="77777777">
        <w:tc>
          <w:tcPr>
            <w:tcW w:w="1410" w:type="pct"/>
          </w:tcPr>
          <w:p w14:paraId="7313E22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 Trükkimine ja kirjastamine</w:t>
            </w:r>
          </w:p>
          <w:p w14:paraId="5CD87EE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88442)</w:t>
            </w:r>
          </w:p>
        </w:tc>
        <w:tc>
          <w:tcPr>
            <w:tcW w:w="3590" w:type="pct"/>
          </w:tcPr>
          <w:p w14:paraId="788A85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535D7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kohaldatakse elukohanõuet.</w:t>
            </w:r>
          </w:p>
          <w:p w14:paraId="2D8E55E3" w14:textId="77777777" w:rsidR="00B81BBE" w:rsidRDefault="0001527C">
            <w:pPr>
              <w:widowControl/>
              <w:suppressAutoHyphens/>
              <w:spacing w:before="60" w:after="60" w:line="240" w:lineRule="auto"/>
              <w:rPr>
                <w:rFonts w:ascii="Times New Roman" w:hAnsi="Times New Roman"/>
                <w:noProof/>
                <w:highlight w:val="cyan"/>
              </w:rPr>
            </w:pPr>
            <w:r>
              <w:rPr>
                <w:rFonts w:ascii="Times New Roman" w:hAnsi="Times New Roman"/>
                <w:noProof/>
              </w:rPr>
              <w:t>SE: füüsilised isikud, kes on Rootsis trükitavate ja avaldatavate perioodikaväljaannete omanikud, peavad elama Rootsis või olema EMP riigi kodanikud. Selliste perioodikaväljaannete juriidilistest isikutest omanikud peavad olema asutatud EMP riigis. Rootsis trükitavatel ja avaldatavatel perioodikaväljaannetel ning tehnilistel salvestistel peab olema vastutav toimetaja, kelle elukoht on Rootsis, kooskõlas ajakirjandusvabaduse seadusega (1949:105) ja sõnavabaduse põhiseadusega (1991:1469) ning seadusega, mis sisaldab ajakirjandusvabaduse seaduse ja sõnavabaduse põhiseaduse valdkonna eeskirju (1991:1559).</w:t>
            </w:r>
          </w:p>
        </w:tc>
      </w:tr>
      <w:tr w:rsidR="00B81BBE" w14:paraId="317040F3" w14:textId="77777777">
        <w:tc>
          <w:tcPr>
            <w:tcW w:w="1410" w:type="pct"/>
          </w:tcPr>
          <w:p w14:paraId="3369F2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q) Konverentsiteenused</w:t>
            </w:r>
          </w:p>
          <w:p w14:paraId="028752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87909 osa)</w:t>
            </w:r>
          </w:p>
        </w:tc>
        <w:tc>
          <w:tcPr>
            <w:tcW w:w="3590" w:type="pct"/>
          </w:tcPr>
          <w:p w14:paraId="1C7453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5A261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AC1E8F4" w14:textId="77777777">
        <w:tc>
          <w:tcPr>
            <w:tcW w:w="1410" w:type="pct"/>
          </w:tcPr>
          <w:p w14:paraId="3A787F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1. Kirjaliku ja suulise tõlke teenused</w:t>
            </w:r>
          </w:p>
          <w:p w14:paraId="3BB0AD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3590" w:type="pct"/>
          </w:tcPr>
          <w:p w14:paraId="03F2B7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118042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 vandetõlkide ametlike ja kinnitatud tõlgete puhul.</w:t>
            </w:r>
          </w:p>
          <w:p w14:paraId="0087DF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volitatud tõlkijatel peab olema elukoht EMP riigis.</w:t>
            </w:r>
          </w:p>
          <w:p w14:paraId="7794CA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kohustusi ei ole võetud vandetõlkide teenuste suhtes.</w:t>
            </w:r>
          </w:p>
          <w:p w14:paraId="221804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ametlike dokumentide suhtes.</w:t>
            </w:r>
          </w:p>
          <w:p w14:paraId="0E7E0F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SK: kohustusi ei ole võetud ametliku kirjaliku ja suulise tõlkimise suhtes.</w:t>
            </w:r>
          </w:p>
          <w:p w14:paraId="1527B2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F07D6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C739B63" w14:textId="77777777">
        <w:tc>
          <w:tcPr>
            <w:tcW w:w="1410" w:type="pct"/>
          </w:tcPr>
          <w:p w14:paraId="5C12CC4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 2. Sisekujundus- ja tellimustoodete kujundamise teenused</w:t>
            </w:r>
          </w:p>
          <w:p w14:paraId="5832BD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3590" w:type="pct"/>
          </w:tcPr>
          <w:p w14:paraId="2DAAC8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BE795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4E68E9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9C16C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9CDBF28" w14:textId="77777777">
        <w:tc>
          <w:tcPr>
            <w:tcW w:w="1410" w:type="pct"/>
          </w:tcPr>
          <w:p w14:paraId="7A1D24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3. Inkassoteenused</w:t>
            </w:r>
          </w:p>
          <w:p w14:paraId="4AFC96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3590" w:type="pct"/>
          </w:tcPr>
          <w:p w14:paraId="571C46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2C3BA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BE, BG, CY, CZ, DE, DK, ES, EE, FI, FR, EL, HR, HU, IE, IT, LT, LU, MT, NL, PL, PT, RO, SK, SI, SE: kohustusi ei ole võetud. </w:t>
            </w:r>
          </w:p>
        </w:tc>
      </w:tr>
      <w:tr w:rsidR="00B81BBE" w14:paraId="60538BD5" w14:textId="77777777">
        <w:tc>
          <w:tcPr>
            <w:tcW w:w="1410" w:type="pct"/>
          </w:tcPr>
          <w:p w14:paraId="452B56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4. Krediidiinfoteenused</w:t>
            </w:r>
          </w:p>
          <w:p w14:paraId="2AA20E5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3590" w:type="pct"/>
          </w:tcPr>
          <w:p w14:paraId="260E09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039E05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BE, BG, CY, CZ, DE, DK, ES, EE, FI, FR, EL, HR, HU, IE, IT, LT, LU, MT, NL, PL, PT, RO, SK, SI, SE: kohustusi ei ole võetud. </w:t>
            </w:r>
          </w:p>
        </w:tc>
      </w:tr>
      <w:tr w:rsidR="00B81BBE" w14:paraId="6D06345D" w14:textId="77777777">
        <w:tc>
          <w:tcPr>
            <w:tcW w:w="1410" w:type="pct"/>
          </w:tcPr>
          <w:p w14:paraId="00284C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5. Paljundusteenused</w:t>
            </w:r>
          </w:p>
          <w:p w14:paraId="24FBBC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lang w:val="en-GB"/>
              </w:rPr>
              <w:footnoteReference w:id="14"/>
            </w:r>
          </w:p>
        </w:tc>
        <w:tc>
          <w:tcPr>
            <w:tcW w:w="3590" w:type="pct"/>
          </w:tcPr>
          <w:p w14:paraId="6878E3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0B744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HR, HU, IE, IT, LT, LU, MT, NL, PL, PT, RO, SI, SE, SK: kohustusi ei ole võetud.</w:t>
            </w:r>
          </w:p>
          <w:p w14:paraId="11C6C5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18D19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7D9E175" w14:textId="77777777">
        <w:tc>
          <w:tcPr>
            <w:tcW w:w="1410" w:type="pct"/>
          </w:tcPr>
          <w:p w14:paraId="2213BDE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 6. Telekommunikatsioonialase nõustamise teenused</w:t>
            </w:r>
          </w:p>
          <w:p w14:paraId="6A69D8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3590" w:type="pct"/>
          </w:tcPr>
          <w:p w14:paraId="79AE46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2DD462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2E0F0CE" w14:textId="77777777">
        <w:tc>
          <w:tcPr>
            <w:tcW w:w="1410" w:type="pct"/>
          </w:tcPr>
          <w:p w14:paraId="0CAB2D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7. Telefonivastamisteenused</w:t>
            </w:r>
          </w:p>
          <w:p w14:paraId="1DF20C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3590" w:type="pct"/>
          </w:tcPr>
          <w:p w14:paraId="69DEA6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1DAF8D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548A9AC" w14:textId="77777777">
        <w:tc>
          <w:tcPr>
            <w:tcW w:w="1410" w:type="pct"/>
          </w:tcPr>
          <w:p w14:paraId="3A82F3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 Müük ja turustamine</w:t>
            </w:r>
          </w:p>
          <w:p w14:paraId="4CB7747D" w14:textId="77777777" w:rsidR="00B81BBE" w:rsidRPr="00711456" w:rsidRDefault="00B81BBE">
            <w:pPr>
              <w:widowControl/>
              <w:suppressAutoHyphens/>
              <w:spacing w:before="60" w:after="60" w:line="240" w:lineRule="auto"/>
              <w:rPr>
                <w:rFonts w:ascii="Times New Roman" w:hAnsi="Times New Roman"/>
                <w:noProof/>
                <w:lang w:val="de-DE"/>
              </w:rPr>
            </w:pPr>
          </w:p>
          <w:p w14:paraId="34FCBE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 Arvutipõhine ettetellimissüsteem</w:t>
            </w:r>
          </w:p>
        </w:tc>
        <w:tc>
          <w:tcPr>
            <w:tcW w:w="3590" w:type="pct"/>
          </w:tcPr>
          <w:p w14:paraId="5F1C35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5833F6CC" w14:textId="77777777" w:rsidR="00B81BBE" w:rsidRDefault="00B81BBE">
            <w:pPr>
              <w:widowControl/>
              <w:suppressAutoHyphens/>
              <w:spacing w:before="60" w:after="60" w:line="240" w:lineRule="auto"/>
              <w:rPr>
                <w:rFonts w:ascii="Times New Roman" w:hAnsi="Times New Roman"/>
                <w:noProof/>
              </w:rPr>
            </w:pPr>
          </w:p>
          <w:p w14:paraId="5C8FD7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kui väljaspool liitu tegutsevad arvutipõhise ettetellimissüsteemi teenuste osutajad ei võimalda liidu lennuettevõtjatele samaväärset (s.t mittediskrimineerivat) kohtlemist võrreldes kohtlemisega, mida liidu arvutipõhise ettetellimissüsteemi teenuste osutajad võimaldavad kolmanda riigi lennuettevõtjatele liidus, või kui liiduvälised lennuettevõtjad ei võimalda liidu arvutipõhise ettetellimissüsteemi teenuste osutajatele samaväärset kohtlemist võrreldes kohtlemisega, mida liidu lennuettevõtjad võimaldavad väljaspool liitu tegutsevatele arvutipõhise ettetellimissüsteemi teenuste osutajatele, võidakse võtta meetmeid tagamaks, et arvutipõhise ettetellimissüsteemi teenuste osutajad liidus võimaldavad väljaspool liitu tegutsevatele lennuettevõtjatele või liidu lennuettevõtjad võimaldavad väljaspool liitu tegutsevatele arvutipõhise ettetellimissüsteemi teenuste osutajatele samaväärset diskrimineerivat kohtlemist.</w:t>
            </w:r>
          </w:p>
        </w:tc>
      </w:tr>
      <w:tr w:rsidR="00B81BBE" w14:paraId="34F06181" w14:textId="77777777">
        <w:tc>
          <w:tcPr>
            <w:tcW w:w="1410" w:type="pct"/>
          </w:tcPr>
          <w:p w14:paraId="1FA1F7FD" w14:textId="77777777" w:rsidR="00B81BBE" w:rsidRDefault="0001527C">
            <w:pPr>
              <w:pageBreakBefore/>
              <w:widowControl/>
              <w:suppressAutoHyphens/>
              <w:spacing w:before="60" w:after="60" w:line="240" w:lineRule="auto"/>
              <w:rPr>
                <w:rFonts w:ascii="Times New Roman" w:hAnsi="Times New Roman"/>
                <w:noProof/>
              </w:rPr>
            </w:pPr>
            <w:bookmarkStart w:id="8" w:name="_Hlk136967419"/>
            <w:r>
              <w:rPr>
                <w:rFonts w:ascii="Times New Roman" w:hAnsi="Times New Roman"/>
                <w:noProof/>
              </w:rPr>
              <w:t>2. SIDETEENUSED</w:t>
            </w:r>
          </w:p>
        </w:tc>
        <w:tc>
          <w:tcPr>
            <w:tcW w:w="3590" w:type="pct"/>
          </w:tcPr>
          <w:p w14:paraId="23B369D9" w14:textId="77777777" w:rsidR="00B81BBE" w:rsidRDefault="00B81BBE">
            <w:pPr>
              <w:widowControl/>
              <w:suppressAutoHyphens/>
              <w:spacing w:before="60" w:after="60" w:line="240" w:lineRule="auto"/>
              <w:rPr>
                <w:rFonts w:ascii="Times New Roman" w:hAnsi="Times New Roman"/>
                <w:noProof/>
                <w:lang w:val="en-GB"/>
              </w:rPr>
            </w:pPr>
          </w:p>
        </w:tc>
      </w:tr>
      <w:tr w:rsidR="00B81BBE" w14:paraId="3578FDFA" w14:textId="77777777">
        <w:tc>
          <w:tcPr>
            <w:tcW w:w="1410" w:type="pct"/>
          </w:tcPr>
          <w:p w14:paraId="04D96A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Posti- ja kulleriteenused</w:t>
            </w:r>
          </w:p>
          <w:p w14:paraId="23C94C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751 ja CPC 71235)</w:t>
            </w:r>
          </w:p>
        </w:tc>
        <w:tc>
          <w:tcPr>
            <w:tcW w:w="3590" w:type="pct"/>
          </w:tcPr>
          <w:p w14:paraId="7C9351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AAA61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EL: kooskõlas riigisiseste õigusaktidega võidakse piirata postkastide paigutamist avalikult kasutatavatele teedele, postmarkide väljaandmist ja kohtu- või haldusmenetluse käigus kasutatava tähitud posti teenuse osutamist. Nende teenuste jaoks, mille puhul kehtib universaalteenuse osutamise kohustus, võib kehtestada litsentsimissüsteemi. Litsentsid võivad tuua kaasa konkreetse universaalteenuse osutamise kohustused või rahalise panuse kompensatsioonifondi. </w:t>
            </w:r>
          </w:p>
        </w:tc>
      </w:tr>
      <w:bookmarkEnd w:id="8"/>
      <w:tr w:rsidR="00B81BBE" w14:paraId="32403E1D" w14:textId="77777777">
        <w:tc>
          <w:tcPr>
            <w:tcW w:w="1410" w:type="pct"/>
          </w:tcPr>
          <w:p w14:paraId="7DB43D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Telekommunikatsiooniteenused</w:t>
            </w:r>
          </w:p>
          <w:p w14:paraId="06A773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Kõnealused teenused ei hõlma majandustegevust, mis seisneb telekommunikatsiooniteenuste kaudu edastatava sisu tootmises.</w:t>
            </w:r>
          </w:p>
        </w:tc>
        <w:tc>
          <w:tcPr>
            <w:tcW w:w="3590" w:type="pct"/>
          </w:tcPr>
          <w:p w14:paraId="6105B010" w14:textId="77777777" w:rsidR="00B81BBE" w:rsidRDefault="00B81BBE">
            <w:pPr>
              <w:widowControl/>
              <w:suppressAutoHyphens/>
              <w:spacing w:before="60" w:after="60" w:line="240" w:lineRule="auto"/>
              <w:rPr>
                <w:rFonts w:ascii="Times New Roman" w:hAnsi="Times New Roman"/>
                <w:noProof/>
              </w:rPr>
            </w:pPr>
          </w:p>
        </w:tc>
      </w:tr>
      <w:tr w:rsidR="00B81BBE" w14:paraId="6989C540" w14:textId="77777777">
        <w:tc>
          <w:tcPr>
            <w:tcW w:w="1410" w:type="pct"/>
          </w:tcPr>
          <w:p w14:paraId="659BB2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Kõik elektromagnetiliste vahendite abil signaalide edastamist ja vastuvõtmist sisaldavad teenused,</w:t>
            </w:r>
            <w:r>
              <w:rPr>
                <w:rStyle w:val="FootnoteReference"/>
                <w:rFonts w:ascii="Times New Roman" w:hAnsi="Times New Roman"/>
                <w:b/>
                <w:noProof/>
                <w:lang w:val="en-GB"/>
              </w:rPr>
              <w:footnoteReference w:id="15"/>
            </w:r>
            <w:r>
              <w:rPr>
                <w:rFonts w:ascii="Times New Roman" w:hAnsi="Times New Roman"/>
                <w:noProof/>
              </w:rPr>
              <w:t xml:space="preserve"> v.a ringhääling</w:t>
            </w:r>
            <w:r>
              <w:rPr>
                <w:rStyle w:val="FootnoteReference"/>
                <w:rFonts w:ascii="Times New Roman" w:hAnsi="Times New Roman"/>
                <w:b/>
                <w:noProof/>
                <w:lang w:val="en-GB"/>
              </w:rPr>
              <w:footnoteReference w:id="16"/>
            </w:r>
          </w:p>
        </w:tc>
        <w:tc>
          <w:tcPr>
            <w:tcW w:w="3590" w:type="pct"/>
          </w:tcPr>
          <w:p w14:paraId="211716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0DD619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4E2E8F9" w14:textId="77777777">
        <w:tc>
          <w:tcPr>
            <w:tcW w:w="1410" w:type="pct"/>
            <w:tcBorders>
              <w:bottom w:val="single" w:sz="4" w:space="0" w:color="auto"/>
            </w:tcBorders>
          </w:tcPr>
          <w:p w14:paraId="6561278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3. EHITUSTEENUSED JA NENDEGA SEOTUD INSENERITEENUSED (CPC 511, CPC 512, CPC 513, CPC 514, CPC 515, CPC 516, CPC 517 ja CPC 518) </w:t>
            </w:r>
          </w:p>
        </w:tc>
        <w:tc>
          <w:tcPr>
            <w:tcW w:w="3590" w:type="pct"/>
            <w:tcBorders>
              <w:bottom w:val="single" w:sz="4" w:space="0" w:color="auto"/>
            </w:tcBorders>
          </w:tcPr>
          <w:p w14:paraId="5B373D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139FD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CY.</w:t>
            </w:r>
          </w:p>
          <w:p w14:paraId="58B5E3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CY: kodakondsusnõue. </w:t>
            </w:r>
          </w:p>
        </w:tc>
      </w:tr>
      <w:tr w:rsidR="00B81BBE" w14:paraId="127D067D" w14:textId="77777777">
        <w:tc>
          <w:tcPr>
            <w:tcW w:w="1410" w:type="pct"/>
            <w:tcBorders>
              <w:bottom w:val="nil"/>
            </w:tcBorders>
          </w:tcPr>
          <w:p w14:paraId="201075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4. TURUSTUSTEENUSED</w:t>
            </w:r>
          </w:p>
          <w:p w14:paraId="327939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 relvade, laskemoona, lõhkeainete ja muu sõjavarustuse turustamine)</w:t>
            </w:r>
          </w:p>
          <w:p w14:paraId="6FA82F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Komisjonimüügiagentide teenused</w:t>
            </w:r>
          </w:p>
          <w:p w14:paraId="22404F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Mootorsõidukite,</w:t>
            </w:r>
            <w:bookmarkStart w:id="9" w:name="_Hlk213334261"/>
            <w:bookmarkEnd w:id="9"/>
            <w:r>
              <w:rPr>
                <w:rFonts w:ascii="Times New Roman" w:hAnsi="Times New Roman"/>
                <w:noProof/>
              </w:rPr>
              <w:t xml:space="preserve"> mootorrataste ja mootorsaanide ning nende varuosade ja tarvikute komisjonimüügiga tegelevate agentide teenused</w:t>
            </w:r>
          </w:p>
          <w:p w14:paraId="18425F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61111 osa, CPC 6113 osa ja CPC 6121 osa)</w:t>
            </w:r>
          </w:p>
          <w:p w14:paraId="455DB2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Muud komisjonimüügiagentide teenused</w:t>
            </w:r>
          </w:p>
          <w:p w14:paraId="368AA23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(CPC 621)</w:t>
            </w:r>
          </w:p>
        </w:tc>
        <w:tc>
          <w:tcPr>
            <w:tcW w:w="3590" w:type="pct"/>
            <w:tcBorders>
              <w:bottom w:val="nil"/>
            </w:tcBorders>
          </w:tcPr>
          <w:p w14:paraId="7F7D5D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077A36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AT, SI, FI: kohustusi ei ole võetud kemikaalide ja väärismetallide (ja -kivide) turustamise korral.</w:t>
            </w:r>
          </w:p>
          <w:p w14:paraId="7698DF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pürotehniliste kaupade, süttivate kaupade ja lõhkeseadeldiste ning toksiliste ainete turustamise suhtes.</w:t>
            </w:r>
          </w:p>
          <w:p w14:paraId="61B7E34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kohustusi ei ole võetud meditsiiniotstarbeliste toodete, nt meditsiini- ja kirurgiaseadmete, meditsiiniotstarbeliste ainete ja esemete turustamise suhtes.</w:t>
            </w:r>
          </w:p>
          <w:p w14:paraId="6697BB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tubakatoodete suhtes.</w:t>
            </w:r>
          </w:p>
          <w:p w14:paraId="6611E4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pürotehnika turustamiseks on vaja luba. Loa võivad saada üksnes Euroopa Liidus asutatud juriidilised isikud.</w:t>
            </w:r>
          </w:p>
          <w:p w14:paraId="57787F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kohustusi ei ole võetud biotsiidide suhtes.</w:t>
            </w:r>
          </w:p>
          <w:p w14:paraId="44B5EE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 alkohoolsete jookide ja tubakatoodete turustamise suhtes.</w:t>
            </w:r>
          </w:p>
        </w:tc>
      </w:tr>
      <w:tr w:rsidR="00B81BBE" w14:paraId="42D4BEA5" w14:textId="77777777">
        <w:tc>
          <w:tcPr>
            <w:tcW w:w="1410" w:type="pct"/>
            <w:tcBorders>
              <w:top w:val="nil"/>
              <w:bottom w:val="nil"/>
            </w:tcBorders>
          </w:tcPr>
          <w:p w14:paraId="616E9A1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Hulgimüügiteenused</w:t>
            </w:r>
          </w:p>
          <w:p w14:paraId="6B1B26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Mootorsõidukite, mootorrataste ja mootorsaanide ning nende varuosade ja tarvikute hulgimüügi teenused</w:t>
            </w:r>
          </w:p>
          <w:p w14:paraId="0BB104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61111 osa, CPC 6113 osa ja CPC 6121 osa)</w:t>
            </w:r>
          </w:p>
          <w:p w14:paraId="20F90C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Telekommunikatsioonivõrgu lõppseadmete hulgimüügiteenused</w:t>
            </w:r>
          </w:p>
          <w:p w14:paraId="0D62985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7542 osa)</w:t>
            </w:r>
          </w:p>
          <w:p w14:paraId="1A7C3B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Muud hulgimüügiteenused</w:t>
            </w:r>
          </w:p>
          <w:p w14:paraId="2B0804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622, v.a energiatoodete hulgimüügi teenused</w:t>
            </w:r>
            <w:r>
              <w:rPr>
                <w:rStyle w:val="FootnoteReference"/>
                <w:rFonts w:ascii="Times New Roman" w:hAnsi="Times New Roman"/>
                <w:b/>
                <w:noProof/>
                <w:lang w:val="en-GB"/>
              </w:rPr>
              <w:footnoteReference w:id="17"/>
            </w:r>
            <w:r>
              <w:rPr>
                <w:rFonts w:ascii="Times New Roman" w:hAnsi="Times New Roman"/>
                <w:noProof/>
              </w:rPr>
              <w:t>)</w:t>
            </w:r>
          </w:p>
        </w:tc>
        <w:tc>
          <w:tcPr>
            <w:tcW w:w="3590" w:type="pct"/>
            <w:tcBorders>
              <w:top w:val="nil"/>
              <w:bottom w:val="nil"/>
            </w:tcBorders>
          </w:tcPr>
          <w:p w14:paraId="6DA91A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B78C0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FR, PL, RO: kohustusi ei ole võetud tubaka ja tubakatoodete turustamise suhtes.</w:t>
            </w:r>
          </w:p>
          <w:p w14:paraId="32842A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hulgimüügiteenuste puhul kehtib tubaka riigimonopol.</w:t>
            </w:r>
          </w:p>
          <w:p w14:paraId="134EFF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FI, PL, RO: kohustusi ei ole võetud alkohoolsete jookide turustamise suhtes.</w:t>
            </w:r>
          </w:p>
          <w:p w14:paraId="58AAFC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kohustusi ei ole võetud alkohoolsete jookide jaemüügi suhtes.</w:t>
            </w:r>
          </w:p>
          <w:p w14:paraId="329A22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FI, RO, SK, SI: kohustusi ei ole võetud ravimite turustamise suhtes.</w:t>
            </w:r>
          </w:p>
          <w:p w14:paraId="5E2740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HU, PL: kohustusi ei ole võetud kaubamaakleri teenuste suhtes.</w:t>
            </w:r>
          </w:p>
          <w:p w14:paraId="22DADD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kohustusi ei ole võetud komisjonimüügiagentide teenuste suhtes, kui teenuseid osutavad riiklike huvidega seotud seitsmeteistkümnel (17) värskete toiduainete turul tegutsevad ettevõtjad ja maaklerid. Kohustusi ei ole võetud ravimite hulgimüügi suhtes.</w:t>
            </w:r>
          </w:p>
          <w:p w14:paraId="417370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kohustusi ei ole võetud komisjonimüügiagentide teenuste suhtes.</w:t>
            </w:r>
          </w:p>
          <w:p w14:paraId="04B0A4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DE, DK, ES, FR, EL, IE, IT, LU, MT, NL, PL, PT, SK: kohustusi ei ole võetud jaemüügiteenuste, v.a postimüügi suhtes.</w:t>
            </w:r>
          </w:p>
          <w:p w14:paraId="07B27B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ravimite hulgimüügi puhul: kodakondsusnõue.</w:t>
            </w:r>
          </w:p>
          <w:p w14:paraId="65255D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jaemüügi või tarnimise puhul kehtib tubaka riigimonopol.</w:t>
            </w:r>
          </w:p>
          <w:p w14:paraId="656DDD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pürotehnika turustamiseks on vaja luba. Loa võib saada üksnes ELis asutatud juriidiline isik.</w:t>
            </w:r>
          </w:p>
        </w:tc>
      </w:tr>
      <w:tr w:rsidR="00B81BBE" w14:paraId="1DD88D22" w14:textId="77777777">
        <w:tc>
          <w:tcPr>
            <w:tcW w:w="1410" w:type="pct"/>
            <w:tcBorders>
              <w:top w:val="nil"/>
              <w:bottom w:val="nil"/>
            </w:tcBorders>
          </w:tcPr>
          <w:p w14:paraId="76A299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Jaemüügiteenused</w:t>
            </w:r>
            <w:r>
              <w:rPr>
                <w:rStyle w:val="FootnoteReference"/>
                <w:rFonts w:ascii="Times New Roman" w:hAnsi="Times New Roman"/>
                <w:b/>
                <w:noProof/>
                <w:lang w:val="en-GB"/>
              </w:rPr>
              <w:footnoteReference w:id="18"/>
            </w:r>
          </w:p>
          <w:p w14:paraId="56DB60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Mootorsõidukite, mootorrataste ja mootorsaanide ning nende varuosade ja tarvikute jaemüügiteenused</w:t>
            </w:r>
          </w:p>
          <w:p w14:paraId="390CA3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61112, CPC 6113 osa ja CPC 6121 osa)</w:t>
            </w:r>
          </w:p>
          <w:p w14:paraId="34F9BA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Telekommunikatsioonivõrgu lõppseadmete jaemüügiteenused</w:t>
            </w:r>
          </w:p>
          <w:p w14:paraId="6B796B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7542 osa)</w:t>
            </w:r>
          </w:p>
          <w:p w14:paraId="2C29BC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Toiduainete jaemüügi teenused</w:t>
            </w:r>
          </w:p>
          <w:p w14:paraId="582A3A47" w14:textId="77777777" w:rsidR="00B81BBE" w:rsidRDefault="0001527C">
            <w:pPr>
              <w:suppressAutoHyphens/>
              <w:spacing w:before="60" w:after="60" w:line="240" w:lineRule="auto"/>
              <w:rPr>
                <w:noProof/>
              </w:rPr>
            </w:pPr>
            <w:r>
              <w:rPr>
                <w:rFonts w:ascii="Times New Roman" w:hAnsi="Times New Roman"/>
                <w:noProof/>
              </w:rPr>
              <w:t>(CPC 631)</w:t>
            </w:r>
          </w:p>
        </w:tc>
        <w:tc>
          <w:tcPr>
            <w:tcW w:w="3590" w:type="pct"/>
            <w:tcBorders>
              <w:top w:val="nil"/>
              <w:bottom w:val="nil"/>
            </w:tcBorders>
          </w:tcPr>
          <w:p w14:paraId="670AA13D" w14:textId="77777777" w:rsidR="00B81BBE" w:rsidRDefault="00B81BBE">
            <w:pPr>
              <w:suppressAutoHyphens/>
              <w:spacing w:before="60" w:after="60" w:line="240" w:lineRule="auto"/>
              <w:rPr>
                <w:noProof/>
                <w:lang w:val="en-GB"/>
              </w:rPr>
            </w:pPr>
          </w:p>
        </w:tc>
      </w:tr>
      <w:tr w:rsidR="00B81BBE" w14:paraId="3A84B0A0" w14:textId="77777777">
        <w:tc>
          <w:tcPr>
            <w:tcW w:w="1410" w:type="pct"/>
            <w:tcBorders>
              <w:top w:val="nil"/>
            </w:tcBorders>
          </w:tcPr>
          <w:p w14:paraId="17AB216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Muude (mitteenergeetiliste) kaupade jaemüügi teenused, v.a ravimite, meditsiini- ja ortopeediakaupade jaemüük</w:t>
            </w:r>
            <w:r>
              <w:rPr>
                <w:rStyle w:val="FootnoteReference"/>
                <w:rFonts w:ascii="Times New Roman" w:hAnsi="Times New Roman"/>
                <w:b/>
                <w:noProof/>
                <w:lang w:val="en-GB"/>
              </w:rPr>
              <w:footnoteReference w:id="19"/>
            </w:r>
          </w:p>
          <w:p w14:paraId="1B2C39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632, v.a CPC 63211 ja 63297)</w:t>
            </w:r>
          </w:p>
          <w:p w14:paraId="0AA373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Frantsiisimine</w:t>
            </w:r>
          </w:p>
          <w:p w14:paraId="3B9950FF" w14:textId="77777777" w:rsidR="00B81BBE" w:rsidRDefault="0001527C">
            <w:pPr>
              <w:suppressAutoHyphens/>
              <w:spacing w:before="60" w:after="60" w:line="240" w:lineRule="auto"/>
              <w:rPr>
                <w:noProof/>
              </w:rPr>
            </w:pPr>
            <w:r>
              <w:rPr>
                <w:rFonts w:ascii="Times New Roman" w:hAnsi="Times New Roman"/>
                <w:noProof/>
              </w:rPr>
              <w:t>(CPC 8929)</w:t>
            </w:r>
          </w:p>
        </w:tc>
        <w:tc>
          <w:tcPr>
            <w:tcW w:w="3590" w:type="pct"/>
            <w:tcBorders>
              <w:top w:val="nil"/>
            </w:tcBorders>
          </w:tcPr>
          <w:p w14:paraId="03C5135E" w14:textId="77777777" w:rsidR="00B81BBE" w:rsidRDefault="00B81BBE">
            <w:pPr>
              <w:suppressAutoHyphens/>
              <w:spacing w:before="60" w:after="60" w:line="240" w:lineRule="auto"/>
              <w:rPr>
                <w:noProof/>
                <w:lang w:val="en-GB"/>
              </w:rPr>
            </w:pPr>
          </w:p>
        </w:tc>
      </w:tr>
      <w:tr w:rsidR="00B81BBE" w14:paraId="38A1AEBA" w14:textId="77777777">
        <w:tc>
          <w:tcPr>
            <w:tcW w:w="1410" w:type="pct"/>
          </w:tcPr>
          <w:p w14:paraId="0F78BB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5. HARIDUSTEENUSED (üksnes erasektori rahastatavad teenused) </w:t>
            </w:r>
          </w:p>
        </w:tc>
        <w:tc>
          <w:tcPr>
            <w:tcW w:w="3590" w:type="pct"/>
          </w:tcPr>
          <w:p w14:paraId="25C95A80" w14:textId="77777777" w:rsidR="00B81BBE" w:rsidRDefault="00B81BBE">
            <w:pPr>
              <w:widowControl/>
              <w:suppressAutoHyphens/>
              <w:spacing w:before="60" w:after="60" w:line="240" w:lineRule="auto"/>
              <w:rPr>
                <w:rFonts w:ascii="Times New Roman" w:hAnsi="Times New Roman"/>
                <w:noProof/>
                <w:lang w:val="en-GB"/>
              </w:rPr>
            </w:pPr>
          </w:p>
        </w:tc>
      </w:tr>
      <w:tr w:rsidR="00B81BBE" w14:paraId="0FB79C9D" w14:textId="77777777">
        <w:tc>
          <w:tcPr>
            <w:tcW w:w="1410" w:type="pct"/>
          </w:tcPr>
          <w:p w14:paraId="2DB8E1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Põhiharidusteenused</w:t>
            </w:r>
          </w:p>
          <w:p w14:paraId="28A8F9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921)</w:t>
            </w:r>
          </w:p>
        </w:tc>
        <w:tc>
          <w:tcPr>
            <w:tcW w:w="3590" w:type="pct"/>
          </w:tcPr>
          <w:p w14:paraId="756A47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9540A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FI, FR, HR, IT, MT, RO, SE, SI: kohustusi ei ole võetud.</w:t>
            </w:r>
          </w:p>
          <w:p w14:paraId="7824D9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8A792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FI, HR, MT, RO, SE, SI: kohustusi ei ole võetud.</w:t>
            </w:r>
          </w:p>
        </w:tc>
      </w:tr>
      <w:tr w:rsidR="00B81BBE" w14:paraId="20BAC388" w14:textId="77777777">
        <w:tc>
          <w:tcPr>
            <w:tcW w:w="1410" w:type="pct"/>
          </w:tcPr>
          <w:p w14:paraId="11FFFA3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Keskharidusteenused</w:t>
            </w:r>
          </w:p>
          <w:p w14:paraId="242EFF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922)</w:t>
            </w:r>
          </w:p>
        </w:tc>
        <w:tc>
          <w:tcPr>
            <w:tcW w:w="3590" w:type="pct"/>
          </w:tcPr>
          <w:p w14:paraId="3A0309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1A279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FI, FR, HR, IT, MT, RO, SE: kohustusi ei ole võetud.</w:t>
            </w:r>
          </w:p>
          <w:p w14:paraId="711B76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5A54C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FI, MT, RO, SE: kohustusi ei ole võetud.</w:t>
            </w:r>
          </w:p>
          <w:p w14:paraId="717B63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25AE09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kohustusi ei ole võetud puuetega õpilastele teise taseme tehnika- ja kutsehariduslike teenustega seotud haridusteenuste osutamise suhtes (CPC 9224).</w:t>
            </w:r>
          </w:p>
        </w:tc>
      </w:tr>
      <w:tr w:rsidR="00B81BBE" w14:paraId="3C240628" w14:textId="77777777">
        <w:tc>
          <w:tcPr>
            <w:tcW w:w="1410" w:type="pct"/>
          </w:tcPr>
          <w:p w14:paraId="37EC0B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Kõrgharidusteenused</w:t>
            </w:r>
          </w:p>
          <w:p w14:paraId="759077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590" w:type="pct"/>
          </w:tcPr>
          <w:p w14:paraId="42473A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1A12D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FI, MT, RO, SE: kohustusi ei ole võetud.</w:t>
            </w:r>
          </w:p>
          <w:p w14:paraId="5F5F0A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kohaldatakse kodakondsusnõuet. Indoneesia kodanikud võivad siiski saada pädevatelt asutustelt loa õppeasutuse asutamiseks ja juhtimiseks ning õpetamiseks. Sellise loa andmisel kohaldatakse kaalutlusõigust.</w:t>
            </w:r>
          </w:p>
          <w:p w14:paraId="5C2CE6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tunnustatud riiklike diplomite väljastamise loa saamiseks kohaldatakse teenuseosutajate suhtes kodakondsusnõuet.</w:t>
            </w:r>
          </w:p>
          <w:p w14:paraId="418B33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43AB3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FI, MT, RO, SE: kohustusi ei ole võetud.</w:t>
            </w:r>
          </w:p>
          <w:p w14:paraId="2AF619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E32C1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SK: kohustusi ei ole võetud kõrgharidusteenuste suhtes, v.a teise taseme järgse tehnika- ja kutsehariduse teenused (CPC 92310).</w:t>
            </w:r>
          </w:p>
        </w:tc>
      </w:tr>
      <w:tr w:rsidR="00B81BBE" w14:paraId="23F13C8E" w14:textId="77777777">
        <w:tc>
          <w:tcPr>
            <w:tcW w:w="1410" w:type="pct"/>
          </w:tcPr>
          <w:p w14:paraId="4D0CF37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Täiskasvanuharidusteenused</w:t>
            </w:r>
          </w:p>
          <w:p w14:paraId="04E5DC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3590" w:type="pct"/>
          </w:tcPr>
          <w:p w14:paraId="015374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996A0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FI, MT, RO, SE: kohustusi ei ole võetud.</w:t>
            </w:r>
          </w:p>
          <w:p w14:paraId="2292BA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200CE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raadio- ja telesaadete vahendusel osutatavate täiskasvanuharidusteenuste suhtes.</w:t>
            </w:r>
          </w:p>
        </w:tc>
      </w:tr>
      <w:tr w:rsidR="00B81BBE" w14:paraId="4FDE4086" w14:textId="77777777">
        <w:tc>
          <w:tcPr>
            <w:tcW w:w="1410" w:type="pct"/>
            <w:tcBorders>
              <w:bottom w:val="single" w:sz="4" w:space="0" w:color="auto"/>
            </w:tcBorders>
          </w:tcPr>
          <w:p w14:paraId="78ACE8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Muud haridusteenused</w:t>
            </w:r>
          </w:p>
          <w:p w14:paraId="1C6548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3590" w:type="pct"/>
            <w:tcBorders>
              <w:bottom w:val="single" w:sz="4" w:space="0" w:color="auto"/>
            </w:tcBorders>
          </w:tcPr>
          <w:p w14:paraId="749CF7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44D3B9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DE, DK, ES, EE, FI, FR, EL, HU, IE, IT, LV, LT, LU, MT, NL, PL, PT, RO, SI, SE: kohustusi ei ole võetud.</w:t>
            </w:r>
          </w:p>
          <w:p w14:paraId="097FFC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DF375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reservatsioonid puuduvad kirjavahetuse või telekommunikatsiooni teel antava hariduse korral.</w:t>
            </w:r>
          </w:p>
        </w:tc>
      </w:tr>
      <w:tr w:rsidR="00B81BBE" w14:paraId="75259C37" w14:textId="77777777">
        <w:tc>
          <w:tcPr>
            <w:tcW w:w="1410" w:type="pct"/>
            <w:tcBorders>
              <w:bottom w:val="nil"/>
            </w:tcBorders>
          </w:tcPr>
          <w:p w14:paraId="1C5E357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6. KESKKONNATEENUSED</w:t>
            </w:r>
          </w:p>
          <w:p w14:paraId="6536C9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Reoveeteenused</w:t>
            </w:r>
          </w:p>
          <w:p w14:paraId="01EEBC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lang w:val="en-GB"/>
              </w:rPr>
              <w:footnoteReference w:id="20"/>
            </w:r>
          </w:p>
          <w:p w14:paraId="3EB42F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Tahkete/ohtlike jäätmete käitlemine, v.a ohtlike jäätmete piiriülene transport</w:t>
            </w:r>
          </w:p>
          <w:p w14:paraId="217E09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Jäätmekäitlusteenused</w:t>
            </w:r>
          </w:p>
          <w:p w14:paraId="7B4317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9402)</w:t>
            </w:r>
          </w:p>
          <w:p w14:paraId="57E6E9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Kanalisatsiooni- jms teenused</w:t>
            </w:r>
          </w:p>
          <w:p w14:paraId="50A7D7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9403)</w:t>
            </w:r>
          </w:p>
          <w:p w14:paraId="5209C7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Välisõhu ja kliima kaitse</w:t>
            </w:r>
          </w:p>
          <w:p w14:paraId="5C32FC00"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lang w:val="en-GB"/>
              </w:rPr>
              <w:footnoteReference w:id="21"/>
            </w:r>
          </w:p>
        </w:tc>
        <w:tc>
          <w:tcPr>
            <w:tcW w:w="3590" w:type="pct"/>
            <w:tcBorders>
              <w:bottom w:val="nil"/>
            </w:tcBorders>
          </w:tcPr>
          <w:p w14:paraId="2AFA80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71E2C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nõustamisteenuste korral.</w:t>
            </w:r>
          </w:p>
          <w:p w14:paraId="0BAC14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3A968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9E67170" w14:textId="77777777">
        <w:tc>
          <w:tcPr>
            <w:tcW w:w="1410" w:type="pct"/>
            <w:tcBorders>
              <w:top w:val="nil"/>
            </w:tcBorders>
          </w:tcPr>
          <w:p w14:paraId="3EE6E8D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Pinnase ja vee parandamine ja puhastamine</w:t>
            </w:r>
          </w:p>
          <w:p w14:paraId="3B7F21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Saastatud/reostatud pinnase ja vee käitlemine, parandamine</w:t>
            </w:r>
          </w:p>
          <w:p w14:paraId="17278C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94060 osa)</w:t>
            </w:r>
            <w:r>
              <w:rPr>
                <w:rStyle w:val="FootnoteReference"/>
                <w:rFonts w:ascii="Times New Roman" w:hAnsi="Times New Roman"/>
                <w:b/>
                <w:noProof/>
                <w:lang w:val="en-GB"/>
              </w:rPr>
              <w:footnoteReference w:id="22"/>
            </w:r>
          </w:p>
          <w:p w14:paraId="634A4C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Müra ja vibratsiooni vähendamine</w:t>
            </w:r>
          </w:p>
          <w:p w14:paraId="346F93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9405)</w:t>
            </w:r>
          </w:p>
          <w:p w14:paraId="377F69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Elurikkuse ja maastiku kaitse</w:t>
            </w:r>
          </w:p>
          <w:p w14:paraId="2E01D6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Loodus- ja maastikukaitseteenused</w:t>
            </w:r>
          </w:p>
          <w:p w14:paraId="17A07B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9406 osa)</w:t>
            </w:r>
          </w:p>
          <w:p w14:paraId="02BA38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Muud keskkonnateenused ja nendega seotud teenused</w:t>
            </w:r>
          </w:p>
          <w:p w14:paraId="3D181ADE" w14:textId="77777777" w:rsidR="00B81BBE" w:rsidRDefault="0001527C">
            <w:pPr>
              <w:suppressAutoHyphens/>
              <w:spacing w:before="60" w:after="60" w:line="240" w:lineRule="auto"/>
              <w:rPr>
                <w:noProof/>
              </w:rPr>
            </w:pPr>
            <w:r>
              <w:rPr>
                <w:rFonts w:ascii="Times New Roman" w:hAnsi="Times New Roman"/>
                <w:noProof/>
              </w:rPr>
              <w:t>(CPC 94090)</w:t>
            </w:r>
          </w:p>
        </w:tc>
        <w:tc>
          <w:tcPr>
            <w:tcW w:w="3590" w:type="pct"/>
            <w:tcBorders>
              <w:top w:val="nil"/>
            </w:tcBorders>
          </w:tcPr>
          <w:p w14:paraId="60CB7F7B" w14:textId="77777777" w:rsidR="00B81BBE" w:rsidRDefault="00B81BBE">
            <w:pPr>
              <w:suppressAutoHyphens/>
              <w:spacing w:before="60" w:after="60" w:line="240" w:lineRule="auto"/>
              <w:rPr>
                <w:noProof/>
                <w:lang w:val="en-GB"/>
              </w:rPr>
            </w:pPr>
          </w:p>
        </w:tc>
      </w:tr>
      <w:tr w:rsidR="00B81BBE" w14:paraId="27AFA51C" w14:textId="77777777">
        <w:tc>
          <w:tcPr>
            <w:tcW w:w="1410" w:type="pct"/>
            <w:tcBorders>
              <w:bottom w:val="single" w:sz="4" w:space="0" w:color="auto"/>
            </w:tcBorders>
          </w:tcPr>
          <w:p w14:paraId="189ADB2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7. FINANTSTEENUSED</w:t>
            </w:r>
          </w:p>
        </w:tc>
        <w:tc>
          <w:tcPr>
            <w:tcW w:w="3590" w:type="pct"/>
            <w:tcBorders>
              <w:bottom w:val="single" w:sz="4" w:space="0" w:color="auto"/>
            </w:tcBorders>
          </w:tcPr>
          <w:p w14:paraId="07D59487" w14:textId="77777777" w:rsidR="00B81BBE" w:rsidRDefault="00B81BBE">
            <w:pPr>
              <w:widowControl/>
              <w:suppressAutoHyphens/>
              <w:spacing w:before="60" w:after="60" w:line="240" w:lineRule="auto"/>
              <w:rPr>
                <w:rFonts w:ascii="Times New Roman" w:hAnsi="Times New Roman"/>
                <w:noProof/>
                <w:lang w:val="en-GB"/>
              </w:rPr>
            </w:pPr>
          </w:p>
        </w:tc>
      </w:tr>
      <w:tr w:rsidR="00B81BBE" w14:paraId="44729455" w14:textId="77777777">
        <w:tc>
          <w:tcPr>
            <w:tcW w:w="1410" w:type="pct"/>
            <w:tcBorders>
              <w:bottom w:val="nil"/>
            </w:tcBorders>
          </w:tcPr>
          <w:p w14:paraId="185DE1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Kindlustus ja kindlustusega seotud teenused</w:t>
            </w:r>
          </w:p>
        </w:tc>
        <w:tc>
          <w:tcPr>
            <w:tcW w:w="3590" w:type="pct"/>
            <w:tcBorders>
              <w:bottom w:val="nil"/>
            </w:tcBorders>
          </w:tcPr>
          <w:p w14:paraId="6492DD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1568B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CZ, DE, DK, ES, FI, FR, EL, HU, IE, IT, LU, NL, PL, PT, RO, SK, SE, SI: kohustusi ei ole võetud otsekindlustusteenuste suhtes, v.a selliste riskide kindlustamise korral, mis on seotud:</w:t>
            </w:r>
          </w:p>
          <w:p w14:paraId="2041F9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merelaevanduse ja tasulise lennutegevuse ning kosmoselendude ja -vedudega (sealhulgas satelliidid), kus kindlustus katab mis tahes osa või kõik järgmisest: veetavad kaubad, kaupu vedav sõiduk ja vedamisest tulenevad kohustused, ning</w:t>
            </w:r>
          </w:p>
          <w:p w14:paraId="1E031D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rahvusvahelises transiidis olevate kaupadega.</w:t>
            </w:r>
          </w:p>
          <w:p w14:paraId="789E2B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reklaami- ja vahendustegevus tütarettevõtja nimel, mis ei ole asutatud Euroopa Liidus, või filiaali nimel, mis ei ole asutatud Austrias (v.a edasikindlustus ja retrotsessioon), on keelatud. Kohustusliku lennutranspordikindlustuse lepinguid, v.a rahvusvahelise kommertslennutranspordi lepingud, võib sõlmida üksnes Euroopa Liidus asutatud tütarettevõtja või Austrias asutatud filiaal. Kindlustuslepingute pealt (v.a edasikindlustus või retrotsessioon), mille sõlmib tütarettevõtja, mis ei ole asutatud Euroopa Liidus, või filiaal, mis ei ole asutatud Austrias, võetakse kõrgemat kindlustuspreemia maksu. Kõrgemast maksust võib teha erandeid.</w:t>
            </w:r>
          </w:p>
          <w:p w14:paraId="66FAF414"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DK: kohustusliku lennutranspordikindlustuse lepinguid võivad sõlmida ainult Euroopa Liidus asutatud firmad. Ükski isik ega äriühing (sh kindlustusandjad) peale Taani seaduste kohaselt või Taani pädevatelt asutustelt tegevusloa saanud kindlustusandjate ei või Taanis ärilistel eesmärkidel kaasa aidata Taanis elavate isikute, Taani laevade või Taanis asuva vara otsekindlustuslepingute sõlmimisele.</w:t>
            </w:r>
          </w:p>
        </w:tc>
      </w:tr>
      <w:tr w:rsidR="00B81BBE" w14:paraId="02FD694A" w14:textId="77777777">
        <w:tc>
          <w:tcPr>
            <w:tcW w:w="1410" w:type="pct"/>
            <w:tcBorders>
              <w:top w:val="nil"/>
              <w:bottom w:val="nil"/>
            </w:tcBorders>
          </w:tcPr>
          <w:p w14:paraId="7AB15E63"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017EF0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kohustusliku õhusõidukikindlustuse poliise võib väljastada üksnes Euroopa Liidus asutatud tütarettevõtja või Saksamaal asutatud filiaal. Kui välisriigi kindlustusandja on asutanud Saksamaal filiaali, võib ta sõlmida Saksamaal rahvusvahelise transpordi kindlustuslepinguid ainult Saksamaal asutatud filiaali kaudu.</w:t>
            </w:r>
          </w:p>
          <w:p w14:paraId="7DD0E4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maismaatranspordiga seotud riskide kindlustamise lepinguid võivad sõlmida üksnes Euroopa Liidus asutatud kindlustusandjad.</w:t>
            </w:r>
          </w:p>
          <w:p w14:paraId="51C9FB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kohustusi ei ole võetud, v.a edasikindlustuse, retrotsessiooni ja kaupade kindlustamise puhul rahvusvahelises kaubanduses.</w:t>
            </w:r>
          </w:p>
          <w:p w14:paraId="4CAF15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lennu- ja meretranspordikindlustuse lepinguid, mis katavad kaupu, õhusõidukeid, laevu ja vastutust, võivad sõlmida üksnes Euroopa Liidus asutatud ettevõtjad. Portugalis võivad sellise kindlustusäri vahendajana tegutseda üksnes Euroopa Liidus asutatud füüsilised isikud või äriühingud.</w:t>
            </w:r>
          </w:p>
          <w:p w14:paraId="73D5DC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edasikindlustus rahvusvahelisel turul on lubatud vaid juhul, kui riski ei saa edasi kindlustada siseturul.</w:t>
            </w:r>
          </w:p>
          <w:p w14:paraId="6E67B6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1BCA01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CZ, DE, DK, ES, FI, FR, EL, HU, IE, IT, LU, NL, PT, RO, SK, SE, SI: kohustusi ei ole võetud otsekindlustuse vahendamise teenuste puhul, v.a selliste riskide kindlustamise korral, mis on seotud:</w:t>
            </w:r>
          </w:p>
          <w:p w14:paraId="2FB93D2A"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a) merelaevanduse ja tasulise lennutegevuse ning kosmoselendude ja -vedudega (sealhulgas satelliidid), kus kindlustus katab mis tahes osa või kõik järgmisest: veetavad kaubad, kaupu vedav sõiduk ja vedamisest tulenevad kohustused, ning</w:t>
            </w:r>
          </w:p>
          <w:p w14:paraId="706C3A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rahvusvahelises transiidis olevate kaupadega.</w:t>
            </w:r>
          </w:p>
        </w:tc>
      </w:tr>
      <w:tr w:rsidR="00B81BBE" w14:paraId="7DCE86CA" w14:textId="77777777">
        <w:tc>
          <w:tcPr>
            <w:tcW w:w="1410" w:type="pct"/>
            <w:tcBorders>
              <w:top w:val="nil"/>
              <w:bottom w:val="nil"/>
            </w:tcBorders>
          </w:tcPr>
          <w:p w14:paraId="4EBCE2C5" w14:textId="77777777" w:rsidR="00B81BBE" w:rsidRDefault="00B81BBE">
            <w:pPr>
              <w:pageBreakBefore/>
              <w:suppressAutoHyphens/>
              <w:spacing w:before="60" w:after="60" w:line="240" w:lineRule="auto"/>
              <w:rPr>
                <w:noProof/>
                <w:lang w:val="fr-FR"/>
              </w:rPr>
            </w:pPr>
          </w:p>
        </w:tc>
        <w:tc>
          <w:tcPr>
            <w:tcW w:w="3590" w:type="pct"/>
            <w:tcBorders>
              <w:top w:val="nil"/>
              <w:bottom w:val="nil"/>
            </w:tcBorders>
          </w:tcPr>
          <w:p w14:paraId="3F5483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otsekindlustuse korral, v.a teenuste puhul, mida osutavad välisriigi teenuseosutajad välisriigi isikutele Bulgaaria territooriumil. Välisriikide kindlustusandjad ei või sõlmida otse kaupade transpordikindlustuse, sõidukikindlustus- ega vastutuskindlustuslepinguid seoses Bulgaarias asuvate riskidega. Välisriigi kindlustusandja võib sõlmida kindlustuslepinguid üksnes Euroopa Liidus asuva filiaali kaudu. Kohustusi ei ole võetud hoiusekindlustuse ja samalaadsete tagatissüsteemide ega kohustuslike kindlustusskeemide puhul.</w:t>
            </w:r>
          </w:p>
          <w:p w14:paraId="285201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LV, MT: kohustusi ei ole võetud otsekindlustusteenuste suhtes, v.a selliste riskide kindlustamise korral, mis on seotud:</w:t>
            </w:r>
          </w:p>
          <w:p w14:paraId="6D0F9EA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merelaevanduse ja tasulise lennutegevuse ning kosmoselendude ja -vedudega (sealhulgas satelliidid), kus kindlustus katab mis tahes osa või kõik järgmisest: veetavad kaubad, kaupu vedav sõiduk ja vedamisest tulenevad kohustused, ning</w:t>
            </w:r>
          </w:p>
          <w:p w14:paraId="0B4563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rahvusvahelises transiidis olevate kaupadega.</w:t>
            </w:r>
          </w:p>
          <w:p w14:paraId="7FFD634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kohustusi ei ole võetud otsekindlustusteenuste suhtes, v.a selliste riskide kindlustamise korral, mis on seotud:</w:t>
            </w:r>
          </w:p>
          <w:p w14:paraId="36D7144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merelaevanduse ja tasulise lennutegevuse ning kosmoselendude ja -vedudega (sealhulgas satelliidid), kus kindlustus katab mis tahes osa või kõik järgmisest: veetavad kaubad, kaupu vedav sõiduk ja vedamisest tulenevad kohustused, ning</w:t>
            </w:r>
          </w:p>
          <w:p w14:paraId="7432C914"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rahvusvahelises transiidis olevate kaupadega, v.a maismaatranspordi puhul, kui risk asub Leedus.</w:t>
            </w:r>
          </w:p>
          <w:p w14:paraId="5B58EE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LT, PL, BU: kohustusi ei ole võetud kindlustusvahenduse suhtes.</w:t>
            </w:r>
          </w:p>
        </w:tc>
      </w:tr>
      <w:tr w:rsidR="00B81BBE" w14:paraId="440CBF7D" w14:textId="77777777">
        <w:tc>
          <w:tcPr>
            <w:tcW w:w="1410" w:type="pct"/>
            <w:tcBorders>
              <w:top w:val="nil"/>
              <w:bottom w:val="nil"/>
            </w:tcBorders>
          </w:tcPr>
          <w:p w14:paraId="7715DC6E"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1CB65B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otsekindlustuse (sh kaaskindlustuse) teenuseid võivad pakkuda üksnes kindlustusandjad, kelle peakontor asub Euroopa Liidus või kellel on filiaal Soomes. Kindlustusmaaklerite teenuste osutamise tingimuseks on alaline tegevuskoht Euroopa Liidus.</w:t>
            </w:r>
          </w:p>
          <w:p w14:paraId="1AD87B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otsekindlustuse ja otsekindlustuse vahendusteenuste suhtes, v.a:</w:t>
            </w:r>
          </w:p>
          <w:p w14:paraId="7DFD128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elukindlustus: elukindlustuse pakkumine Horvaatias elavatele välismaalastele,</w:t>
            </w:r>
          </w:p>
          <w:p w14:paraId="70BC9B6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kahjukindlustus: kahjukindlustuse pakkumine Horvaatias elavatele välismaalastele, v.a liikluskindlustus, ning</w:t>
            </w:r>
          </w:p>
          <w:p w14:paraId="0EA3DBC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mere-, lennu- ja transpordikindlustus.</w:t>
            </w:r>
          </w:p>
          <w:p w14:paraId="3F33FF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kindlustusandjad, kes ei ole asutatud Euroopa Liidus, võivad osutada Ungari territooriumil otsekindlustusteenuseid üksnes Ungaris registreeritud filiaali kaudu.</w:t>
            </w:r>
          </w:p>
          <w:p w14:paraId="48D5C6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kohustusi ei ole võetud aktuaaride suhtes. Kaupade transpordikindlustuse, sõidukikindlustus- ja vastutuskindlustuslepinguid seoses Itaalias asuvate riskidega võivad sõlmida üksnes Euroopa Liidus asutatud kindlustusandjad. Seda reservatsiooni ei kohaldata rahvusvahelise transpordi puhul, mis on seotud kauba importimisega Itaaliasse.</w:t>
            </w:r>
          </w:p>
          <w:p w14:paraId="4C2AFA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otsekindlustusteenuste osutamine on lubatud üksnes Rootsis tegevusluba omava kindlustusteenuse osutaja kaudu, kui välisriigi teenuseosutaja ja Rootsi kindlustusandja kuuluvad samasse kontserni või kui nad on sõlminud omavahelise koostöö lepingu.</w:t>
            </w:r>
          </w:p>
          <w:p w14:paraId="27D2261C" w14:textId="77777777" w:rsidR="00B81BBE" w:rsidRDefault="0001527C">
            <w:pPr>
              <w:suppressAutoHyphens/>
              <w:spacing w:before="60" w:after="60" w:line="240" w:lineRule="auto"/>
              <w:rPr>
                <w:noProof/>
              </w:rPr>
            </w:pPr>
            <w:r>
              <w:rPr>
                <w:rFonts w:ascii="Times New Roman" w:hAnsi="Times New Roman"/>
                <w:noProof/>
              </w:rPr>
              <w:t>ES: töötamiseks aktuaari kutsealal peab olema täidetud elukohanõue või olema kahe aasta pikkune töökogemus.</w:t>
            </w:r>
          </w:p>
        </w:tc>
      </w:tr>
      <w:tr w:rsidR="00B81BBE" w14:paraId="19303E1C" w14:textId="77777777">
        <w:tc>
          <w:tcPr>
            <w:tcW w:w="1410" w:type="pct"/>
            <w:tcBorders>
              <w:top w:val="nil"/>
              <w:bottom w:val="nil"/>
            </w:tcBorders>
          </w:tcPr>
          <w:p w14:paraId="381AE48B"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7ABE82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lennu- ja meretranspordikindlustuse lepinguid, mis hõlmavad õhusõidukit või laeva ja vastutust, võivad sõlmida üksnes Euroopa Liidus asutatud kindlustusandjad või väljaspool Euroopa Liitu asutatud kindlustusandjate filiaalid, millele on Slovaki Vabariigis antud tegevusluba.</w:t>
            </w:r>
          </w:p>
          <w:p w14:paraId="79B1ED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9FFAF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CY, DE, DK, ES, FI, FR, EL, HU, IE, IT, LU, MT, NL, PL, PT, RO, SK, SE, SI: kohustusi ei ole võetud vahendusteenuste suhtes.</w:t>
            </w:r>
          </w:p>
          <w:p w14:paraId="210338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otsekindlustuse korral võivad Bulgaaria füüsilised ja juriidilised isikud ning välisriigi isikud, kes tegutsevad ärivaldkonnas Bulgaaria territooriumil, sõlmida oma ärivaldkonnaga seotud kindlustuslepinguid üksnes Bulgaarias kindlustustegevuse luba omavate teenuseosutajatega. Nendest lepingutest tulenev kindlustushüvitis makstakse välja Bulgaarias. Kohustusi ei ole võetud hoiusekindlustuse ja samalaadsete tagatissüsteemide ega kohustuslike kindlustusskeemide puhul.</w:t>
            </w:r>
          </w:p>
          <w:p w14:paraId="13A3BF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otsekindlustuse ja otsekindlustuse vahendusteenuste puhul, v.a:</w:t>
            </w:r>
          </w:p>
          <w:p w14:paraId="0BF6E82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elukindlustus: Horvaatias alaliselt elavate välismaalaste võimalus saada elukindlustust,</w:t>
            </w:r>
          </w:p>
          <w:p w14:paraId="1A35A2D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kahjukindlustus:</w:t>
            </w:r>
          </w:p>
          <w:p w14:paraId="16B42D08" w14:textId="77777777" w:rsidR="00B81BBE" w:rsidRDefault="0001527C">
            <w:pPr>
              <w:suppressAutoHyphens/>
              <w:spacing w:before="60" w:after="60" w:line="240" w:lineRule="auto"/>
              <w:ind w:left="1134" w:hanging="567"/>
              <w:rPr>
                <w:noProof/>
              </w:rPr>
            </w:pPr>
            <w:r>
              <w:rPr>
                <w:rFonts w:ascii="Times New Roman" w:hAnsi="Times New Roman"/>
                <w:noProof/>
              </w:rPr>
              <w:t>i)</w:t>
            </w:r>
            <w:r>
              <w:rPr>
                <w:noProof/>
              </w:rPr>
              <w:tab/>
            </w:r>
            <w:r>
              <w:rPr>
                <w:rFonts w:ascii="Times New Roman" w:hAnsi="Times New Roman"/>
                <w:noProof/>
              </w:rPr>
              <w:t>Horvaatias alaliselt elavate välismaalaste võimalus saada muud kahjukindlustust kui liikluskindlustus,</w:t>
            </w:r>
          </w:p>
        </w:tc>
      </w:tr>
      <w:tr w:rsidR="00B81BBE" w14:paraId="45642952" w14:textId="77777777">
        <w:tc>
          <w:tcPr>
            <w:tcW w:w="1410" w:type="pct"/>
            <w:tcBorders>
              <w:top w:val="nil"/>
              <w:bottom w:val="single" w:sz="4" w:space="0" w:color="auto"/>
            </w:tcBorders>
          </w:tcPr>
          <w:p w14:paraId="6ACB8678" w14:textId="77777777" w:rsidR="00B81BBE" w:rsidRDefault="00B81BBE">
            <w:pPr>
              <w:pageBreakBefore/>
              <w:suppressAutoHyphens/>
              <w:spacing w:before="60" w:after="60" w:line="240" w:lineRule="auto"/>
              <w:rPr>
                <w:noProof/>
              </w:rPr>
            </w:pPr>
          </w:p>
        </w:tc>
        <w:tc>
          <w:tcPr>
            <w:tcW w:w="3590" w:type="pct"/>
            <w:tcBorders>
              <w:top w:val="nil"/>
              <w:bottom w:val="single" w:sz="4" w:space="0" w:color="auto"/>
            </w:tcBorders>
          </w:tcPr>
          <w:p w14:paraId="1CF2A2AE"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bookmarkStart w:id="10" w:name="_Hlk232434336"/>
            <w:bookmarkStart w:id="11" w:name="_Hlk232434362"/>
            <w:r>
              <w:rPr>
                <w:rFonts w:ascii="Times New Roman" w:hAnsi="Times New Roman"/>
                <w:noProof/>
              </w:rPr>
              <w:t>isiku- või varakindlustus, mida Horvaatias ei pakuta</w:t>
            </w:r>
            <w:bookmarkEnd w:id="10"/>
            <w:r>
              <w:rPr>
                <w:rFonts w:ascii="Times New Roman" w:hAnsi="Times New Roman"/>
                <w:noProof/>
              </w:rPr>
              <w:t>, äriühingud, kes ostavad kindlustusteenust välismaalt seoses investeeringutega välismaistesse tööstusettevõtetesse, sh nende tööstusettevõtete sisseseade kindlustus, välislaenude tagasisaamise kindlustus (tagatise kindlustus), nende täielikus omandis ettevõtete ja ühisettevõtete isiku- ja varakindlustus, kelle majandustegevus toimub välisriigis, kui see on kooskõlas asjaomase riigi õigusnormidega või kui seda nõuavad nende registreerimistingimused, ehitatavad või remonditavad laevad, kui nii on sätestatud välismaise kliendiga (ostjaga) sõlmitud lepingus, ning</w:t>
            </w:r>
            <w:bookmarkEnd w:id="11"/>
          </w:p>
          <w:p w14:paraId="2357B51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mere-, lennu- ja transpordikindlustus.</w:t>
            </w:r>
          </w:p>
          <w:p w14:paraId="76CA2E6E" w14:textId="77777777" w:rsidR="00B81BBE" w:rsidRDefault="0001527C">
            <w:pPr>
              <w:suppressAutoHyphens/>
              <w:spacing w:before="60" w:after="60" w:line="240" w:lineRule="auto"/>
              <w:rPr>
                <w:noProof/>
              </w:rPr>
            </w:pPr>
            <w:r>
              <w:rPr>
                <w:rFonts w:ascii="Times New Roman" w:hAnsi="Times New Roman"/>
                <w:noProof/>
              </w:rPr>
              <w:t>IT: kaupade transpordikindlustuse, sõidukikindlustus- ja vastutuskindlustuslepinguid seoses Itaalias asuvate riskidega võivad sõlmida üksnes Euroopa Liidus asutatud kindlustusandjad. Seda reservatsiooni ei kohaldata rahvusvahelise transpordi puhul, mis on seotud kauba importimisega Itaaliasse.</w:t>
            </w:r>
          </w:p>
        </w:tc>
      </w:tr>
      <w:tr w:rsidR="00B81BBE" w14:paraId="277E4C15" w14:textId="77777777">
        <w:trPr>
          <w:trHeight w:val="2812"/>
        </w:trPr>
        <w:tc>
          <w:tcPr>
            <w:tcW w:w="1410" w:type="pct"/>
            <w:tcBorders>
              <w:bottom w:val="nil"/>
            </w:tcBorders>
          </w:tcPr>
          <w:p w14:paraId="2E9216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Panga- ja muud finantsteenused (v.a kindlustus)</w:t>
            </w:r>
          </w:p>
        </w:tc>
        <w:tc>
          <w:tcPr>
            <w:tcW w:w="3590" w:type="pct"/>
            <w:tcBorders>
              <w:bottom w:val="nil"/>
            </w:tcBorders>
          </w:tcPr>
          <w:p w14:paraId="356D02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20A78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DE, DK, ES, FI, FR, EL, HU, IE, IT, LU, NL, PL, PT, SK, SE: kohustusi ei ole võetud, v.a finantsteabe esitamise ja finantsandmete töötlemise ning nõustamis- ja muude abiteenuste (v.a vahendusteenus) osutamise korral.</w:t>
            </w:r>
          </w:p>
          <w:p w14:paraId="56B933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investeerimisega seotud nõustamistegevuseks tuleb asutada äriühing.</w:t>
            </w:r>
          </w:p>
          <w:p w14:paraId="19FF3E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kehtida võivad telekommunikatsioonivõrgu kasutamisega seotud piirangud ja tingimused.</w:t>
            </w:r>
          </w:p>
          <w:p w14:paraId="7005BF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 v.a vabalt võõrandatavate väärtpaberitega kauplemise, finantsteabe esitamise ja finantsandmete töötlemise ning nõustamis- ja muude abiteenuste (v.a vahendusteenus) osutamise puhul.</w:t>
            </w:r>
          </w:p>
        </w:tc>
      </w:tr>
      <w:tr w:rsidR="00B81BBE" w14:paraId="1858E063" w14:textId="77777777">
        <w:trPr>
          <w:trHeight w:val="5175"/>
        </w:trPr>
        <w:tc>
          <w:tcPr>
            <w:tcW w:w="1410" w:type="pct"/>
            <w:tcBorders>
              <w:top w:val="nil"/>
              <w:bottom w:val="nil"/>
            </w:tcBorders>
          </w:tcPr>
          <w:p w14:paraId="333981B2" w14:textId="77777777" w:rsidR="00B81BBE" w:rsidRDefault="00B81BBE">
            <w:pPr>
              <w:pageBreakBefore/>
              <w:suppressAutoHyphens/>
              <w:spacing w:before="60" w:after="60" w:line="240" w:lineRule="auto"/>
              <w:rPr>
                <w:noProof/>
              </w:rPr>
            </w:pPr>
          </w:p>
        </w:tc>
        <w:tc>
          <w:tcPr>
            <w:tcW w:w="3590" w:type="pct"/>
            <w:tcBorders>
              <w:top w:val="nil"/>
              <w:bottom w:val="nil"/>
            </w:tcBorders>
          </w:tcPr>
          <w:p w14:paraId="403148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hoiuste vastuvõtmiseks on nõutav finantsinspektsiooni luba ja registreerimine piiratud vastutusega äriühingu, tütarettevõtja või filiaalina vastavalt Eesti õigusele.</w:t>
            </w:r>
          </w:p>
          <w:p w14:paraId="3DC0EB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investeerimisfondide juhtimiseks on nõutav spetsialiseeritud fondivalitseja asutamine ning investeerimisfondide vara võivad hoiustada üksnes äriühingud, mille registrijärgne asukoht on Euroopa Liidus.</w:t>
            </w:r>
          </w:p>
          <w:p w14:paraId="2D1F3F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v.a laenuandmise, kapitalirendi, makse- ja arveldusteenused, tagatis- ja garantiitehingud, rahamaaklerlus, finantsteabe hankimine ja edastamine ning nõustamis- ja muud abistavad finantsteenused, v.a vahendamine.</w:t>
            </w:r>
          </w:p>
          <w:p w14:paraId="22C81C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avatud investeerimisfondide ja investeerimisettevõtete juhtimiseks on nõutav spetsialiseeritud fondivalitseja asutamine ning investeerimisfondide vara võivad hoiustada üksnes ettevõtjad, mille registrijärgne asukoht on Euroopa Liidus.</w:t>
            </w:r>
          </w:p>
          <w:p w14:paraId="72031B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IT: kohustusi ei ole võetud </w:t>
            </w:r>
            <w:r>
              <w:rPr>
                <w:rFonts w:ascii="Times New Roman" w:hAnsi="Times New Roman"/>
                <w:i/>
                <w:iCs/>
                <w:noProof/>
              </w:rPr>
              <w:t>promotori di servizi finanziari</w:t>
            </w:r>
            <w:r>
              <w:rPr>
                <w:rFonts w:ascii="Times New Roman" w:hAnsi="Times New Roman"/>
                <w:noProof/>
              </w:rPr>
              <w:t xml:space="preserve"> (finantsteenuste osutaja) puhul.</w:t>
            </w:r>
          </w:p>
          <w:p w14:paraId="7C3A81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kohustusi ei ole võetud, v.a igat liiki väärtpaberite emiteerimises osalemise, finantsteabe esitamise ja finantsandmete töötlemise ning nõustamis- ja muude abiteenuste (v.a vahendusteenus) osutamise korral.</w:t>
            </w:r>
          </w:p>
          <w:p w14:paraId="6B9398C6" w14:textId="77777777" w:rsidR="00B81BBE" w:rsidRDefault="0001527C">
            <w:pPr>
              <w:suppressAutoHyphens/>
              <w:spacing w:before="60" w:after="60" w:line="240" w:lineRule="auto"/>
              <w:rPr>
                <w:noProof/>
              </w:rPr>
            </w:pPr>
            <w:r>
              <w:rPr>
                <w:rFonts w:ascii="Times New Roman" w:hAnsi="Times New Roman"/>
                <w:noProof/>
              </w:rPr>
              <w:t>LT: pensionifondide haldamiseks on nõutav äriline kohalolek.</w:t>
            </w:r>
          </w:p>
        </w:tc>
      </w:tr>
      <w:tr w:rsidR="00B81BBE" w14:paraId="21DFAAC0" w14:textId="77777777">
        <w:trPr>
          <w:trHeight w:val="4958"/>
        </w:trPr>
        <w:tc>
          <w:tcPr>
            <w:tcW w:w="1410" w:type="pct"/>
            <w:tcBorders>
              <w:top w:val="nil"/>
              <w:bottom w:val="nil"/>
            </w:tcBorders>
          </w:tcPr>
          <w:p w14:paraId="24A50491" w14:textId="77777777" w:rsidR="00B81BBE" w:rsidRDefault="00B81BBE">
            <w:pPr>
              <w:pageBreakBefore/>
              <w:suppressAutoHyphens/>
              <w:spacing w:before="60" w:after="60" w:line="240" w:lineRule="auto"/>
              <w:rPr>
                <w:noProof/>
                <w:lang w:val="en-GB"/>
              </w:rPr>
            </w:pPr>
          </w:p>
        </w:tc>
        <w:tc>
          <w:tcPr>
            <w:tcW w:w="3590" w:type="pct"/>
            <w:tcBorders>
              <w:top w:val="nil"/>
              <w:bottom w:val="nil"/>
            </w:tcBorders>
          </w:tcPr>
          <w:p w14:paraId="69ACF6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kohustusi ei ole võetud, v.a hoiuste vastuvõtmise, igat liiki laenamise, finantsteabe esitamise ja finantsandmete töötlemise ning nõustamis- ja muude abiteenuste (v.a vahendusteenus) osutamise korral.</w:t>
            </w:r>
          </w:p>
          <w:p w14:paraId="2B8900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finantsteabe esitamiseks ja edastamiseks, finantsandmete töötlemiseks ning sellega seotud tarkvara jaoks on nõutav üldkasutatava telekommunikatsioonivõrgu või muu volitatud operaatori võrgu kasutamine.</w:t>
            </w:r>
          </w:p>
          <w:p w14:paraId="41D27C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kohustusi ei ole võetud kapitalirendi suhtes, rahaturu instrumentide, välisvaluuta, tuletisinstrumentide, vahetuskursi ja intressimäära instrumentide, vabalt võõrandatavate väärtpaberite ning muude vabalt kaubeldavate instrumentide ja finantsvaradega kauplemise suhtes, igat liiki väärtpaberite emiteerimises osalemise suhtes, varahalduse ning finantsvarade arveldamis- ja kliiringuteenuste osutamise suhtes. Makse- ja arveldusteenuseid on lubatud osutada üksnes Rumeenias asutatud panga kaudu.</w:t>
            </w:r>
          </w:p>
          <w:p w14:paraId="42F3E687" w14:textId="77777777" w:rsidR="00B81BBE" w:rsidRDefault="0001527C">
            <w:pPr>
              <w:suppressAutoHyphens/>
              <w:spacing w:before="60" w:after="60" w:line="240" w:lineRule="auto"/>
              <w:rPr>
                <w:noProof/>
              </w:rPr>
            </w:pPr>
            <w:r>
              <w:rPr>
                <w:rFonts w:ascii="Times New Roman" w:hAnsi="Times New Roman"/>
                <w:noProof/>
              </w:rPr>
              <w:t>SI: kohustusi ei ole võetud, v.a järgmistel juhtudel: igat liiki laenamine, omamaiste juriidiliste isikute ja füüsilisest isikust ettevõtjate tagatiste ja kohustuste vastuvõtmine välisriigi krediidiasutustelt, teiste finantsteenuste osutajate kasutuses oleva finantsteabe vahendamine ja edasiandmine ning finantsandmete töötlemine ja asjakohase tarkvara pakkumine, nimetatud tegevusega seotud nõustamine ja muud abistavad finantsteenused, sealhulgas krediidiinfo ja -analüüs, investeeringute ja väärtpaberiportfelliga seotud uuringud ja nõustamine, samuti nõustamine omandamiste ning äriühingute restruktureerimise ja strateegia valdkonnas.</w:t>
            </w:r>
          </w:p>
        </w:tc>
      </w:tr>
      <w:tr w:rsidR="00B81BBE" w14:paraId="3E912968" w14:textId="77777777">
        <w:tc>
          <w:tcPr>
            <w:tcW w:w="1410" w:type="pct"/>
            <w:tcBorders>
              <w:top w:val="nil"/>
            </w:tcBorders>
          </w:tcPr>
          <w:p w14:paraId="1CA65C32" w14:textId="77777777" w:rsidR="00B81BBE" w:rsidRDefault="00B81BBE">
            <w:pPr>
              <w:pageBreakBefore/>
              <w:suppressAutoHyphens/>
              <w:spacing w:before="60" w:after="60" w:line="240" w:lineRule="auto"/>
              <w:rPr>
                <w:noProof/>
              </w:rPr>
            </w:pPr>
          </w:p>
        </w:tc>
        <w:tc>
          <w:tcPr>
            <w:tcW w:w="3590" w:type="pct"/>
            <w:tcBorders>
              <w:top w:val="nil"/>
            </w:tcBorders>
          </w:tcPr>
          <w:p w14:paraId="352BB8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95EDF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kehtida võivad telekommunikatsioonivõrgu kasutamisega seotud piirangud ja tingimused.</w:t>
            </w:r>
          </w:p>
          <w:p w14:paraId="77A98CF2" w14:textId="77777777" w:rsidR="00B81BBE" w:rsidRDefault="0001527C">
            <w:pPr>
              <w:suppressAutoHyphens/>
              <w:spacing w:before="60" w:after="60" w:line="240" w:lineRule="auto"/>
              <w:rPr>
                <w:noProof/>
              </w:rPr>
            </w:pPr>
            <w:r>
              <w:rPr>
                <w:rFonts w:ascii="Times New Roman" w:hAnsi="Times New Roman"/>
                <w:noProof/>
              </w:rPr>
              <w:t>PL: finantsteabe esitamiseks ja edastamiseks, finantsandmete töötlemiseks ning sellega seotud tarkvara jaoks on nõutav üldkasutatava telekommunikatsioonivõrgu või muu volitatud operaatori võrgu kasutamine.</w:t>
            </w:r>
          </w:p>
        </w:tc>
      </w:tr>
      <w:tr w:rsidR="00B81BBE" w14:paraId="34B03B26" w14:textId="77777777">
        <w:tc>
          <w:tcPr>
            <w:tcW w:w="1410" w:type="pct"/>
          </w:tcPr>
          <w:p w14:paraId="61EE60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8. TERVISHOIU- JA SOTSIAALTEENUSED</w:t>
            </w:r>
          </w:p>
          <w:p w14:paraId="10FD14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(üksnes erasektori rahastatavad teenused)</w:t>
            </w:r>
          </w:p>
        </w:tc>
        <w:tc>
          <w:tcPr>
            <w:tcW w:w="3590" w:type="pct"/>
          </w:tcPr>
          <w:p w14:paraId="58118F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tegevuse või teenuste suhtes, mis moodustavad riikliku pensioni- või sotsiaalkindlustussüsteemi osa.</w:t>
            </w:r>
          </w:p>
        </w:tc>
      </w:tr>
      <w:tr w:rsidR="00B81BBE" w14:paraId="2142F427" w14:textId="77777777">
        <w:tc>
          <w:tcPr>
            <w:tcW w:w="1410" w:type="pct"/>
          </w:tcPr>
          <w:p w14:paraId="67D9F8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Haiglateenused</w:t>
            </w:r>
          </w:p>
          <w:p w14:paraId="3020E1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9311)</w:t>
            </w:r>
          </w:p>
          <w:p w14:paraId="786D94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Raviasutuste teenused, v.a haiglateenused</w:t>
            </w:r>
          </w:p>
          <w:p w14:paraId="1EE643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93193)</w:t>
            </w:r>
          </w:p>
        </w:tc>
        <w:tc>
          <w:tcPr>
            <w:tcW w:w="3590" w:type="pct"/>
          </w:tcPr>
          <w:p w14:paraId="02AAC4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C30DA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DE, CY, CZ, DK, ES, EE, FI, FR, EL, HR, IE, IT, LV, LT, MT, LU, NL, PL, PT, RO, SI, SE, SK: kohustusi ei ole võetud.</w:t>
            </w:r>
          </w:p>
          <w:p w14:paraId="29368E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CF3D5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F23F369" w14:textId="77777777">
        <w:tc>
          <w:tcPr>
            <w:tcW w:w="1410" w:type="pct"/>
          </w:tcPr>
          <w:p w14:paraId="209D4E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Sotsiaalteenused</w:t>
            </w:r>
          </w:p>
          <w:p w14:paraId="4DD429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3590" w:type="pct"/>
          </w:tcPr>
          <w:p w14:paraId="5F4C5D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FAF84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EE, ES, EL, FI, FR, HR, HU, IE, IT, LU, MT, PL, PT, RO, SE, SI, SK: kohustusi ei ole võetud.</w:t>
            </w:r>
          </w:p>
          <w:p w14:paraId="5B8C84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8CB64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kohustusi ei ole võetud, v.a sanatooriumide, puhkekodude ja vanadekodude puhul.</w:t>
            </w:r>
          </w:p>
          <w:p w14:paraId="6DD77E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w:t>
            </w:r>
          </w:p>
        </w:tc>
      </w:tr>
      <w:tr w:rsidR="00B81BBE" w14:paraId="5319B4AE" w14:textId="77777777">
        <w:tc>
          <w:tcPr>
            <w:tcW w:w="1410" w:type="pct"/>
          </w:tcPr>
          <w:p w14:paraId="213DFC7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9. TURISMI- JA REISITEENUSED</w:t>
            </w:r>
          </w:p>
        </w:tc>
        <w:tc>
          <w:tcPr>
            <w:tcW w:w="3590" w:type="pct"/>
          </w:tcPr>
          <w:p w14:paraId="620ACAFA" w14:textId="77777777" w:rsidR="00B81BBE" w:rsidRDefault="00B81BBE">
            <w:pPr>
              <w:widowControl/>
              <w:suppressAutoHyphens/>
              <w:spacing w:before="60" w:after="60" w:line="240" w:lineRule="auto"/>
              <w:rPr>
                <w:rFonts w:ascii="Times New Roman" w:hAnsi="Times New Roman"/>
                <w:noProof/>
                <w:lang w:val="en-GB"/>
              </w:rPr>
            </w:pPr>
          </w:p>
        </w:tc>
      </w:tr>
      <w:tr w:rsidR="00B81BBE" w14:paraId="18F07A09" w14:textId="77777777">
        <w:tc>
          <w:tcPr>
            <w:tcW w:w="1410" w:type="pct"/>
          </w:tcPr>
          <w:p w14:paraId="1C356B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Hotellid, restoranid ja toitlustamine</w:t>
            </w:r>
          </w:p>
          <w:p w14:paraId="486CC3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641, CPC 642 ja CPC 643)</w:t>
            </w:r>
          </w:p>
          <w:p w14:paraId="0F9936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Välja arvatud õhusõidukites toitlustamise teenused</w:t>
            </w:r>
          </w:p>
        </w:tc>
        <w:tc>
          <w:tcPr>
            <w:tcW w:w="3590" w:type="pct"/>
          </w:tcPr>
          <w:p w14:paraId="03C7E0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60185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FR, EL, IE, IT, LV, LT, LU, MT, NL, PL, PT, RO, SK, SI, SE: kohustusi ei ole võetud, v.a toitlustamise suhtes.</w:t>
            </w:r>
          </w:p>
          <w:p w14:paraId="237C0E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w:t>
            </w:r>
          </w:p>
          <w:p w14:paraId="695539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57FF5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F835C4E" w14:textId="77777777">
        <w:tc>
          <w:tcPr>
            <w:tcW w:w="1410" w:type="pct"/>
          </w:tcPr>
          <w:p w14:paraId="5C8660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Reisibüroode ja reisikorraldajate teenused</w:t>
            </w:r>
          </w:p>
          <w:p w14:paraId="2A29F4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(sh reisijuhid)</w:t>
            </w:r>
          </w:p>
          <w:p w14:paraId="268FA3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590" w:type="pct"/>
          </w:tcPr>
          <w:p w14:paraId="6F81E1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4B82C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HU: kohustusi ei ole võetud.</w:t>
            </w:r>
          </w:p>
          <w:p w14:paraId="088B6C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 Välisriigi teenuseosutajaid peab esindama residendist reisiettevõtja.</w:t>
            </w:r>
          </w:p>
          <w:p w14:paraId="67DC3C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6FC13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5C678EC" w14:textId="77777777">
        <w:tc>
          <w:tcPr>
            <w:tcW w:w="1410" w:type="pct"/>
          </w:tcPr>
          <w:p w14:paraId="3D78C5E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Giiditeenused</w:t>
            </w:r>
          </w:p>
          <w:p w14:paraId="5D4DC14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7472)</w:t>
            </w:r>
          </w:p>
        </w:tc>
        <w:tc>
          <w:tcPr>
            <w:tcW w:w="3590" w:type="pct"/>
          </w:tcPr>
          <w:p w14:paraId="0AFDAD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0FA6F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HU, IT, LT, MT, PL, SK, SI: kohustusi ei ole võetud.</w:t>
            </w:r>
          </w:p>
          <w:p w14:paraId="62A39A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FR: giiditeenuste pakkumise suhtes kohaldatakse Euroopa Liidu liikmesriigi kodakondsuse nõuet.</w:t>
            </w:r>
          </w:p>
          <w:p w14:paraId="397698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kolmandate riikide kodanikud peavad omandama diplomi Kreeka turismiministeeriumi giidikoolist, et neil oleks õigus asjaomasel kutsealal töötada. Erandina eespool nimetatust võidakse kolmandate riikide kodanikele anda õigus töötada ajutiselt asjaomasel kutsealal, kui konkreetset keelt rääkiva giidi puudumine on kinnitust leidnud.</w:t>
            </w:r>
          </w:p>
          <w:p w14:paraId="15D53F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0E53F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8C15E89" w14:textId="77777777">
        <w:tc>
          <w:tcPr>
            <w:tcW w:w="1410" w:type="pct"/>
          </w:tcPr>
          <w:p w14:paraId="0A19DE7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10. PUHKE-, KULTUURI- JA SPORDITEENUSED (v.a audiovisuaalteenused)</w:t>
            </w:r>
          </w:p>
        </w:tc>
        <w:tc>
          <w:tcPr>
            <w:tcW w:w="3590" w:type="pct"/>
          </w:tcPr>
          <w:p w14:paraId="1D791257" w14:textId="77777777" w:rsidR="00B81BBE" w:rsidRDefault="00B81BBE">
            <w:pPr>
              <w:widowControl/>
              <w:suppressAutoHyphens/>
              <w:spacing w:before="60" w:after="60" w:line="240" w:lineRule="auto"/>
              <w:rPr>
                <w:rFonts w:ascii="Times New Roman" w:hAnsi="Times New Roman"/>
                <w:noProof/>
              </w:rPr>
            </w:pPr>
          </w:p>
        </w:tc>
      </w:tr>
      <w:tr w:rsidR="00B81BBE" w14:paraId="4AB6F487" w14:textId="77777777">
        <w:tc>
          <w:tcPr>
            <w:tcW w:w="1410" w:type="pct"/>
          </w:tcPr>
          <w:p w14:paraId="3D5479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Meelelahutusteenused (sh teatrite, ansamblite, tsirkuste ja diskoteekide teenused)</w:t>
            </w:r>
          </w:p>
          <w:p w14:paraId="6CD255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3590" w:type="pct"/>
          </w:tcPr>
          <w:p w14:paraId="5C1916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9801C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LT, LU, MT, NL, PL, PT, RO, SK, SI: kohustusi ei ole võetud.</w:t>
            </w:r>
          </w:p>
          <w:p w14:paraId="52CEDD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50263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CZ, FI, HR, MT, PL, RO, SK, SI: kohustusi ei ole võetud.</w:t>
            </w:r>
          </w:p>
          <w:p w14:paraId="27B13A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v.a teatrilavastajate, laulukollektiivide, ansamblite ja orkestrite meelelahutusteenuste (CPC </w:t>
            </w:r>
            <w:hyperlink r:id="rId28">
              <w:r>
                <w:rPr>
                  <w:rFonts w:ascii="Times New Roman" w:hAnsi="Times New Roman"/>
                  <w:noProof/>
                </w:rPr>
                <w:t>96191</w:t>
              </w:r>
            </w:hyperlink>
            <w:r>
              <w:rPr>
                <w:rFonts w:ascii="Times New Roman" w:hAnsi="Times New Roman"/>
                <w:noProof/>
              </w:rPr>
              <w:t>) suhtes, autorite, heliloojate, skulptorite, estraadikunstnike jt üksikartistide teenuste (CPC </w:t>
            </w:r>
            <w:hyperlink r:id="rId29">
              <w:r>
                <w:rPr>
                  <w:rFonts w:ascii="Times New Roman" w:hAnsi="Times New Roman"/>
                  <w:noProof/>
                </w:rPr>
                <w:t>96192</w:t>
              </w:r>
            </w:hyperlink>
            <w:r>
              <w:rPr>
                <w:rFonts w:ascii="Times New Roman" w:hAnsi="Times New Roman"/>
                <w:noProof/>
              </w:rPr>
              <w:t>) suhtes ning teatrite abiteenuste (CPC </w:t>
            </w:r>
            <w:hyperlink r:id="rId30">
              <w:r>
                <w:rPr>
                  <w:rFonts w:ascii="Times New Roman" w:hAnsi="Times New Roman"/>
                  <w:noProof/>
                </w:rPr>
                <w:t>96193</w:t>
              </w:r>
            </w:hyperlink>
            <w:r>
              <w:rPr>
                <w:rFonts w:ascii="Times New Roman" w:hAnsi="Times New Roman"/>
                <w:noProof/>
              </w:rPr>
              <w:t>) suhtes.</w:t>
            </w:r>
          </w:p>
          <w:p w14:paraId="5514FE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kohustusi ei ole võetud muude meelelahutusteenuste (CPC</w:t>
            </w:r>
            <w:hyperlink r:id="rId31">
              <w:r>
                <w:rPr>
                  <w:rFonts w:ascii="Times New Roman" w:hAnsi="Times New Roman"/>
                  <w:noProof/>
                </w:rPr>
                <w:t>96199</w:t>
              </w:r>
            </w:hyperlink>
            <w:r>
              <w:rPr>
                <w:rFonts w:ascii="Times New Roman" w:hAnsi="Times New Roman"/>
                <w:noProof/>
              </w:rPr>
              <w:t>), v.a kinoteenuste suhtes.</w:t>
            </w:r>
          </w:p>
          <w:p w14:paraId="217CC5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LV: kohustusi ei ole võetud, v.a kinoteenuste (CPC </w:t>
            </w:r>
            <w:hyperlink r:id="rId32">
              <w:r>
                <w:rPr>
                  <w:rFonts w:ascii="Times New Roman" w:hAnsi="Times New Roman"/>
                  <w:noProof/>
                </w:rPr>
                <w:t>96199</w:t>
              </w:r>
            </w:hyperlink>
            <w:r>
              <w:rPr>
                <w:rFonts w:ascii="Times New Roman" w:hAnsi="Times New Roman"/>
                <w:noProof/>
              </w:rPr>
              <w:t>osa) suhtes.</w:t>
            </w:r>
          </w:p>
        </w:tc>
      </w:tr>
      <w:tr w:rsidR="00B81BBE" w14:paraId="17E0E756" w14:textId="77777777">
        <w:tc>
          <w:tcPr>
            <w:tcW w:w="1410" w:type="pct"/>
          </w:tcPr>
          <w:p w14:paraId="67CFB1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Uudiste ja meediaagentuuride teenused</w:t>
            </w:r>
          </w:p>
          <w:p w14:paraId="25DDB4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3590" w:type="pct"/>
          </w:tcPr>
          <w:p w14:paraId="455B70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00804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EE, HU, LT, MT, RO, PL, SI, SK: kohustusi ei ole võetud.</w:t>
            </w:r>
          </w:p>
          <w:p w14:paraId="2E9B92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14CBC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HU, LT, MT, PL, RO, SI, SK: kohustusi ei ole võetud.</w:t>
            </w:r>
          </w:p>
        </w:tc>
      </w:tr>
      <w:tr w:rsidR="00B81BBE" w14:paraId="69BD6602" w14:textId="77777777">
        <w:tc>
          <w:tcPr>
            <w:tcW w:w="1410" w:type="pct"/>
          </w:tcPr>
          <w:p w14:paraId="2A17906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Raamatukogud, arhiivid, muuseumid ja muud kultuuriteenused (CPC 963)</w:t>
            </w:r>
          </w:p>
        </w:tc>
        <w:tc>
          <w:tcPr>
            <w:tcW w:w="3590" w:type="pct"/>
          </w:tcPr>
          <w:p w14:paraId="650BA8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B3F50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LT, LV, LU, MT, NL, PL, PT, RO, SK, SI, SE: kohustusi ei ole võetud.</w:t>
            </w:r>
          </w:p>
          <w:p w14:paraId="170FEB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8DB22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FI, FR, EL, HR, HU, IE, IT, LT, LV, LU, MT, NL, PL, PT, RO, SK, SI, SE: kohustusi ei ole võetud.</w:t>
            </w:r>
          </w:p>
        </w:tc>
      </w:tr>
      <w:tr w:rsidR="00B81BBE" w14:paraId="02816E0D" w14:textId="77777777">
        <w:tc>
          <w:tcPr>
            <w:tcW w:w="1410" w:type="pct"/>
          </w:tcPr>
          <w:p w14:paraId="21FF51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Sporditeenused</w:t>
            </w:r>
          </w:p>
          <w:p w14:paraId="5AE5FE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3590" w:type="pct"/>
          </w:tcPr>
          <w:p w14:paraId="445E89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9CE78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suusakooliteenuste ja mäeinstruktoriteenuste suhtes.</w:t>
            </w:r>
          </w:p>
          <w:p w14:paraId="00F94C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CZ, HR, LV, MT, PL, RO, SK: kohustusi ei ole võetud.</w:t>
            </w:r>
          </w:p>
          <w:p w14:paraId="76F8FD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91695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EE: kohustusi ei ole võetud.</w:t>
            </w:r>
          </w:p>
        </w:tc>
      </w:tr>
      <w:tr w:rsidR="00B81BBE" w14:paraId="7C20DC5D" w14:textId="77777777">
        <w:tc>
          <w:tcPr>
            <w:tcW w:w="1410" w:type="pct"/>
          </w:tcPr>
          <w:p w14:paraId="3A67A5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Puhkeparkide ja supelrandade teenused</w:t>
            </w:r>
          </w:p>
          <w:p w14:paraId="3552F1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3590" w:type="pct"/>
          </w:tcPr>
          <w:p w14:paraId="4A084A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B2B03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CF9179E" w14:textId="77777777">
        <w:tc>
          <w:tcPr>
            <w:tcW w:w="1410" w:type="pct"/>
          </w:tcPr>
          <w:p w14:paraId="13B2E96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11. TRANSPORDI-</w:t>
            </w:r>
          </w:p>
          <w:p w14:paraId="51B0D3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TEENUSED</w:t>
            </w:r>
          </w:p>
        </w:tc>
        <w:tc>
          <w:tcPr>
            <w:tcW w:w="3590" w:type="pct"/>
          </w:tcPr>
          <w:p w14:paraId="07B1D9B1" w14:textId="77777777" w:rsidR="00B81BBE" w:rsidRDefault="00B81BBE">
            <w:pPr>
              <w:widowControl/>
              <w:suppressAutoHyphens/>
              <w:spacing w:before="60" w:after="60" w:line="240" w:lineRule="auto"/>
              <w:rPr>
                <w:rFonts w:ascii="Times New Roman" w:hAnsi="Times New Roman"/>
                <w:noProof/>
                <w:lang w:val="en-GB"/>
              </w:rPr>
            </w:pPr>
          </w:p>
        </w:tc>
      </w:tr>
      <w:tr w:rsidR="00B81BBE" w14:paraId="757233EC" w14:textId="77777777">
        <w:tc>
          <w:tcPr>
            <w:tcW w:w="1410" w:type="pct"/>
          </w:tcPr>
          <w:p w14:paraId="0B0BEAB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Meretransport</w:t>
            </w:r>
          </w:p>
          <w:p w14:paraId="6337E1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Rahvusvaheline reisijatevedu</w:t>
            </w:r>
          </w:p>
          <w:p w14:paraId="71C7F5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7211, v.a riigisisene kabotaaž</w:t>
            </w:r>
            <w:r>
              <w:rPr>
                <w:rStyle w:val="FootnoteReference"/>
                <w:rFonts w:ascii="Times New Roman" w:hAnsi="Times New Roman"/>
                <w:b/>
                <w:noProof/>
                <w:lang w:val="en-GB"/>
              </w:rPr>
              <w:footnoteReference w:id="23"/>
            </w:r>
            <w:r>
              <w:rPr>
                <w:rFonts w:ascii="Times New Roman" w:hAnsi="Times New Roman"/>
                <w:noProof/>
              </w:rPr>
              <w:t>)</w:t>
            </w:r>
          </w:p>
          <w:p w14:paraId="1F1EB5B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Rahvusvaheline kaubavedu</w:t>
            </w:r>
          </w:p>
          <w:p w14:paraId="782D9E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7212, v.a riigisisene kabotaaž</w:t>
            </w:r>
            <w:r>
              <w:rPr>
                <w:rStyle w:val="FootnoteReference"/>
                <w:rFonts w:ascii="Times New Roman" w:hAnsi="Times New Roman"/>
                <w:b/>
                <w:noProof/>
                <w:lang w:val="en-GB"/>
              </w:rPr>
              <w:footnoteReference w:id="24"/>
            </w:r>
            <w:r>
              <w:rPr>
                <w:rFonts w:ascii="Times New Roman" w:hAnsi="Times New Roman"/>
                <w:noProof/>
              </w:rPr>
              <w:t>)</w:t>
            </w:r>
          </w:p>
        </w:tc>
        <w:tc>
          <w:tcPr>
            <w:tcW w:w="3590" w:type="pct"/>
          </w:tcPr>
          <w:p w14:paraId="091D9B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4FEDEB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5D99C8E" w14:textId="77777777">
        <w:tc>
          <w:tcPr>
            <w:tcW w:w="1410" w:type="pct"/>
          </w:tcPr>
          <w:p w14:paraId="393ECB5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Raudteetransport</w:t>
            </w:r>
          </w:p>
          <w:p w14:paraId="390A89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Reisijatevedu</w:t>
            </w:r>
          </w:p>
          <w:p w14:paraId="643CE6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3590" w:type="pct"/>
          </w:tcPr>
          <w:p w14:paraId="0F6678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69365E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6853F089" w14:textId="77777777">
        <w:tc>
          <w:tcPr>
            <w:tcW w:w="1410" w:type="pct"/>
          </w:tcPr>
          <w:p w14:paraId="6857F1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Kaubavedu</w:t>
            </w:r>
          </w:p>
          <w:p w14:paraId="10E2C1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3590" w:type="pct"/>
          </w:tcPr>
          <w:p w14:paraId="6627ED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24CC59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võrdne kohtlemine, mille puhul: puuduvad.</w:t>
            </w:r>
          </w:p>
          <w:p w14:paraId="4E81E5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ja SK: kohustusi ei ole võetud.</w:t>
            </w:r>
          </w:p>
        </w:tc>
      </w:tr>
      <w:tr w:rsidR="00B81BBE" w14:paraId="31BB9161" w14:textId="77777777">
        <w:tc>
          <w:tcPr>
            <w:tcW w:w="1410" w:type="pct"/>
          </w:tcPr>
          <w:p w14:paraId="773FB2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Maanteetransport</w:t>
            </w:r>
          </w:p>
          <w:p w14:paraId="61BB46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Reisijatevedu</w:t>
            </w:r>
          </w:p>
          <w:p w14:paraId="687B49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7121 ja CPC 7122)</w:t>
            </w:r>
          </w:p>
          <w:p w14:paraId="5CD29D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Kaubavedu</w:t>
            </w:r>
          </w:p>
          <w:p w14:paraId="16EB0D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7123, v.a posti- ja kullerpostisaadetiste vedu enda tarbeks</w:t>
            </w:r>
            <w:r>
              <w:rPr>
                <w:rStyle w:val="FootnoteReference"/>
                <w:rFonts w:ascii="Times New Roman" w:hAnsi="Times New Roman"/>
                <w:b/>
                <w:noProof/>
                <w:lang w:val="en-GB"/>
              </w:rPr>
              <w:footnoteReference w:id="25"/>
            </w:r>
            <w:r>
              <w:rPr>
                <w:rFonts w:ascii="Times New Roman" w:hAnsi="Times New Roman"/>
                <w:noProof/>
              </w:rPr>
              <w:t>)</w:t>
            </w:r>
          </w:p>
        </w:tc>
        <w:tc>
          <w:tcPr>
            <w:tcW w:w="3590" w:type="pct"/>
          </w:tcPr>
          <w:p w14:paraId="526E6A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0EC5C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369CC3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6F360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24B13BA" w14:textId="77777777">
        <w:tc>
          <w:tcPr>
            <w:tcW w:w="1410" w:type="pct"/>
          </w:tcPr>
          <w:p w14:paraId="03C5035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Kaupade (v.a kütus) torutransport</w:t>
            </w:r>
            <w:r>
              <w:rPr>
                <w:rStyle w:val="FootnoteReference"/>
                <w:rFonts w:ascii="Times New Roman" w:hAnsi="Times New Roman"/>
                <w:b/>
                <w:noProof/>
                <w:lang w:val="en-GB"/>
              </w:rPr>
              <w:footnoteReference w:id="26"/>
            </w:r>
          </w:p>
          <w:p w14:paraId="381DF6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3590" w:type="pct"/>
          </w:tcPr>
          <w:p w14:paraId="70969F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D64E9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035F76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04FD9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IT, LV, LU, MT, NL, PL, PT, RO, SK, SI, SE: kohustusi ei ole võetud.</w:t>
            </w:r>
          </w:p>
        </w:tc>
      </w:tr>
      <w:tr w:rsidR="00B81BBE" w14:paraId="7DBCFAA7" w14:textId="77777777">
        <w:tc>
          <w:tcPr>
            <w:tcW w:w="1410" w:type="pct"/>
            <w:tcBorders>
              <w:bottom w:val="single" w:sz="4" w:space="0" w:color="auto"/>
            </w:tcBorders>
          </w:tcPr>
          <w:p w14:paraId="654076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12. TRANSPORDI ABITEENUSED</w:t>
            </w:r>
            <w:r>
              <w:rPr>
                <w:rStyle w:val="FootnoteReference"/>
                <w:rFonts w:ascii="Times New Roman" w:hAnsi="Times New Roman"/>
                <w:b/>
                <w:noProof/>
                <w:lang w:val="en-GB"/>
              </w:rPr>
              <w:footnoteReference w:id="27"/>
            </w:r>
          </w:p>
        </w:tc>
        <w:tc>
          <w:tcPr>
            <w:tcW w:w="3590" w:type="pct"/>
            <w:tcBorders>
              <w:bottom w:val="single" w:sz="4" w:space="0" w:color="auto"/>
            </w:tcBorders>
          </w:tcPr>
          <w:p w14:paraId="750FE479" w14:textId="77777777" w:rsidR="00B81BBE" w:rsidRDefault="00B81BBE">
            <w:pPr>
              <w:widowControl/>
              <w:suppressAutoHyphens/>
              <w:spacing w:before="60" w:after="60" w:line="240" w:lineRule="auto"/>
              <w:rPr>
                <w:rFonts w:ascii="Times New Roman" w:hAnsi="Times New Roman"/>
                <w:noProof/>
                <w:lang w:val="en-GB"/>
              </w:rPr>
            </w:pPr>
          </w:p>
        </w:tc>
      </w:tr>
      <w:tr w:rsidR="00B81BBE" w14:paraId="0DFB501D" w14:textId="77777777">
        <w:trPr>
          <w:trHeight w:val="3668"/>
        </w:trPr>
        <w:tc>
          <w:tcPr>
            <w:tcW w:w="1410" w:type="pct"/>
            <w:tcBorders>
              <w:bottom w:val="nil"/>
            </w:tcBorders>
          </w:tcPr>
          <w:p w14:paraId="55E8CC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Meretranspordi abiteenused</w:t>
            </w:r>
          </w:p>
          <w:p w14:paraId="5F08C9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Mereveoste käitlemise teenused</w:t>
            </w:r>
          </w:p>
          <w:p w14:paraId="6F2528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Teenused</w:t>
            </w:r>
          </w:p>
          <w:p w14:paraId="7F88F9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44D4CA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p w14:paraId="327C65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Tollivormistusteenused</w:t>
            </w:r>
          </w:p>
          <w:p w14:paraId="6957D9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Konteinerjaama- ja depooteenused</w:t>
            </w:r>
          </w:p>
          <w:p w14:paraId="6A522F3F"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e) Laevade agenteerimise teenused</w:t>
            </w:r>
          </w:p>
        </w:tc>
        <w:tc>
          <w:tcPr>
            <w:tcW w:w="3590" w:type="pct"/>
            <w:tcBorders>
              <w:bottom w:val="nil"/>
            </w:tcBorders>
          </w:tcPr>
          <w:p w14:paraId="6DEB85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F6DD5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mereveose käitlemise teenuste ning puksiirteenuste suhtes.</w:t>
            </w:r>
          </w:p>
          <w:p w14:paraId="33A719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puuduvad, v.a elukohanõue tollivormistusteenuste puhul.</w:t>
            </w:r>
          </w:p>
          <w:p w14:paraId="2C9A9B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puuduvad, v.a puksiirteenuste ja laevade rentimisel koos meeskonnaga, mille puhul on Rootsi kehtestanud kabotaaži- ja lipupiirangud.</w:t>
            </w:r>
          </w:p>
          <w:p w14:paraId="4259AC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DE, EE, HU, LT, MT, PL, RO, SI, SK: kohustusi ei ole võetud laevade koos meeskonnaga rentimise suhtes.</w:t>
            </w:r>
          </w:p>
          <w:p w14:paraId="0531D3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v.a kaubaveoagentuuri teenused</w:t>
            </w:r>
          </w:p>
          <w:p w14:paraId="639008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7B60C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3C09C2B" w14:textId="77777777">
        <w:trPr>
          <w:trHeight w:val="1508"/>
        </w:trPr>
        <w:tc>
          <w:tcPr>
            <w:tcW w:w="1410" w:type="pct"/>
            <w:tcBorders>
              <w:top w:val="nil"/>
            </w:tcBorders>
          </w:tcPr>
          <w:p w14:paraId="7D3D160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f) Mereveoste ekspedeerimise teenused</w:t>
            </w:r>
          </w:p>
          <w:p w14:paraId="2B827B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Laevade rentimine koos meeskonnaga</w:t>
            </w:r>
          </w:p>
          <w:p w14:paraId="47B9AB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7213)</w:t>
            </w:r>
          </w:p>
          <w:p w14:paraId="38E6CF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 Puksiirteenused</w:t>
            </w:r>
          </w:p>
          <w:p w14:paraId="09A6E8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7214)</w:t>
            </w:r>
          </w:p>
          <w:p w14:paraId="632ECF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Meretranspordi tugiteenused</w:t>
            </w:r>
          </w:p>
          <w:p w14:paraId="15E1D6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745 osa)</w:t>
            </w:r>
          </w:p>
          <w:p w14:paraId="13FEE2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 Muud tugi- ja abiteenused</w:t>
            </w:r>
          </w:p>
          <w:p w14:paraId="34489ACB" w14:textId="77777777" w:rsidR="00B81BBE" w:rsidRDefault="0001527C">
            <w:pPr>
              <w:suppressAutoHyphens/>
              <w:spacing w:before="60" w:after="60" w:line="240" w:lineRule="auto"/>
              <w:rPr>
                <w:noProof/>
              </w:rPr>
            </w:pPr>
            <w:r>
              <w:rPr>
                <w:rFonts w:ascii="Times New Roman" w:hAnsi="Times New Roman"/>
                <w:noProof/>
              </w:rPr>
              <w:t>(CPC 749 osa)</w:t>
            </w:r>
          </w:p>
        </w:tc>
        <w:tc>
          <w:tcPr>
            <w:tcW w:w="3590" w:type="pct"/>
            <w:tcBorders>
              <w:top w:val="nil"/>
            </w:tcBorders>
          </w:tcPr>
          <w:p w14:paraId="60673DF4" w14:textId="77777777" w:rsidR="00B81BBE" w:rsidRDefault="00B81BBE">
            <w:pPr>
              <w:suppressAutoHyphens/>
              <w:spacing w:before="60" w:after="60" w:line="240" w:lineRule="auto"/>
              <w:rPr>
                <w:noProof/>
                <w:lang w:val="en-GB"/>
              </w:rPr>
            </w:pPr>
          </w:p>
        </w:tc>
      </w:tr>
      <w:tr w:rsidR="00B81BBE" w14:paraId="5706FB3A" w14:textId="77777777">
        <w:tc>
          <w:tcPr>
            <w:tcW w:w="1410" w:type="pct"/>
          </w:tcPr>
          <w:p w14:paraId="3F34185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Raudteetranspordi abiteenused</w:t>
            </w:r>
          </w:p>
          <w:p w14:paraId="4C9722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Veosekäitlemisteenused</w:t>
            </w:r>
          </w:p>
          <w:p w14:paraId="5D234C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741 osa)</w:t>
            </w:r>
          </w:p>
          <w:p w14:paraId="2E319D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407BC3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p w14:paraId="67051F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Kaubaveoagentuuride teenused</w:t>
            </w:r>
          </w:p>
          <w:p w14:paraId="4AA61C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748 osa)</w:t>
            </w:r>
          </w:p>
          <w:p w14:paraId="619BED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Puksiirteenused</w:t>
            </w:r>
          </w:p>
          <w:p w14:paraId="35F860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7113)</w:t>
            </w:r>
          </w:p>
          <w:p w14:paraId="14A3A9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Raudteetranspordi tugiteenused</w:t>
            </w:r>
          </w:p>
          <w:p w14:paraId="65AE06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743)</w:t>
            </w:r>
          </w:p>
          <w:p w14:paraId="604ADD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tugi- ja abiteenused</w:t>
            </w:r>
          </w:p>
          <w:p w14:paraId="3327EE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749 osa)</w:t>
            </w:r>
          </w:p>
        </w:tc>
        <w:tc>
          <w:tcPr>
            <w:tcW w:w="3590" w:type="pct"/>
          </w:tcPr>
          <w:p w14:paraId="1DF384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2208B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puksiirteenuste suhtes.</w:t>
            </w:r>
          </w:p>
          <w:p w14:paraId="558174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 otseste filiaalide avamise suhtes (nõutav on asutamine juriidilise isikuna).</w:t>
            </w:r>
          </w:p>
          <w:p w14:paraId="626D11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v.a kaubaveoagentuuride teenuste suhtes.</w:t>
            </w:r>
          </w:p>
          <w:p w14:paraId="0D41BB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DCE1B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33A0F04" w14:textId="77777777">
        <w:tc>
          <w:tcPr>
            <w:tcW w:w="1410" w:type="pct"/>
          </w:tcPr>
          <w:p w14:paraId="41E0D70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Maanteetranspordi abiteenused</w:t>
            </w:r>
          </w:p>
          <w:p w14:paraId="69A71F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Veosekäitlemisteenused</w:t>
            </w:r>
          </w:p>
          <w:p w14:paraId="4B5D71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741 osa)</w:t>
            </w:r>
          </w:p>
          <w:p w14:paraId="5ACFC4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6FA017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p w14:paraId="6BB0D8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Kaubaveoagentuuride teenused</w:t>
            </w:r>
          </w:p>
          <w:p w14:paraId="7A677C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748 osa)</w:t>
            </w:r>
          </w:p>
          <w:p w14:paraId="6F12F7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Kommertsveokite rent (koos juhiga)</w:t>
            </w:r>
          </w:p>
          <w:p w14:paraId="45AFC1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7124)</w:t>
            </w:r>
          </w:p>
          <w:p w14:paraId="0291C2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Meretranspordi tugiteenused</w:t>
            </w:r>
          </w:p>
          <w:p w14:paraId="2CDC67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744)</w:t>
            </w:r>
          </w:p>
          <w:p w14:paraId="1E6D11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tugi- ja abiteenused</w:t>
            </w:r>
          </w:p>
          <w:p w14:paraId="59514B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749 osa)</w:t>
            </w:r>
          </w:p>
        </w:tc>
        <w:tc>
          <w:tcPr>
            <w:tcW w:w="3590" w:type="pct"/>
          </w:tcPr>
          <w:p w14:paraId="1ECD3F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30F26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HU, LV, LT, MT, PL, RO, SK, SI, SE: kohustusi ei ole võetud kommertsveokite rentimise suhtes (koos juhiga).</w:t>
            </w:r>
          </w:p>
          <w:p w14:paraId="3731F3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v.a kaubaveoagentuuri teenused ja maanteetranspordi tugiteenused, mille jaoks on vaja luba.</w:t>
            </w:r>
          </w:p>
          <w:p w14:paraId="126091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 otseste filiaalide avamise suhtes (nõutav on asutamine juriidilise isikuna).</w:t>
            </w:r>
          </w:p>
          <w:p w14:paraId="1DC512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C73D8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3586E05" w14:textId="77777777">
        <w:tc>
          <w:tcPr>
            <w:tcW w:w="1410" w:type="pct"/>
          </w:tcPr>
          <w:p w14:paraId="155EFB4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Lennutranspordi abiteenused</w:t>
            </w:r>
          </w:p>
        </w:tc>
        <w:tc>
          <w:tcPr>
            <w:tcW w:w="3590" w:type="pct"/>
          </w:tcPr>
          <w:p w14:paraId="77DA78C7" w14:textId="77777777" w:rsidR="00B81BBE" w:rsidRDefault="00B81BBE">
            <w:pPr>
              <w:widowControl/>
              <w:suppressAutoHyphens/>
              <w:spacing w:before="60" w:after="60" w:line="240" w:lineRule="auto"/>
              <w:rPr>
                <w:rFonts w:ascii="Times New Roman" w:hAnsi="Times New Roman"/>
                <w:noProof/>
                <w:lang w:val="en-GB"/>
              </w:rPr>
            </w:pPr>
          </w:p>
        </w:tc>
      </w:tr>
      <w:tr w:rsidR="00B81BBE" w14:paraId="05DCB57C" w14:textId="77777777">
        <w:tc>
          <w:tcPr>
            <w:tcW w:w="1410" w:type="pct"/>
          </w:tcPr>
          <w:p w14:paraId="428175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Lendude maapealne teenindus (sh toitlustamine)</w:t>
            </w:r>
          </w:p>
        </w:tc>
        <w:tc>
          <w:tcPr>
            <w:tcW w:w="3590" w:type="pct"/>
          </w:tcPr>
          <w:p w14:paraId="7B941E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C5715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toitlustamise suhtes.</w:t>
            </w:r>
          </w:p>
          <w:p w14:paraId="33DC84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DC8A7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HU, MT, PL, RO, SK SI: kohustusi ei ole võetud.</w:t>
            </w:r>
          </w:p>
        </w:tc>
      </w:tr>
      <w:tr w:rsidR="00B81BBE" w14:paraId="789555A3" w14:textId="77777777">
        <w:tc>
          <w:tcPr>
            <w:tcW w:w="1410" w:type="pct"/>
          </w:tcPr>
          <w:p w14:paraId="7F2B14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32C298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3590" w:type="pct"/>
          </w:tcPr>
          <w:p w14:paraId="6E562D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7B0B38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2F6C8B3" w14:textId="77777777">
        <w:tc>
          <w:tcPr>
            <w:tcW w:w="1410" w:type="pct"/>
          </w:tcPr>
          <w:p w14:paraId="14033C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Kaubaveoagentuuride teenused</w:t>
            </w:r>
          </w:p>
          <w:p w14:paraId="5B324F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748 osa)</w:t>
            </w:r>
          </w:p>
        </w:tc>
        <w:tc>
          <w:tcPr>
            <w:tcW w:w="3590" w:type="pct"/>
          </w:tcPr>
          <w:p w14:paraId="3426B8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4C6D94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A041341" w14:textId="77777777">
        <w:tc>
          <w:tcPr>
            <w:tcW w:w="1410" w:type="pct"/>
          </w:tcPr>
          <w:p w14:paraId="707E3F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Kaupade (v.a kütus) torutranspordi abiteenused</w:t>
            </w:r>
            <w:r>
              <w:rPr>
                <w:rStyle w:val="FootnoteReference"/>
                <w:rFonts w:ascii="Times New Roman" w:hAnsi="Times New Roman"/>
                <w:b/>
                <w:noProof/>
                <w:lang w:val="en-GB"/>
              </w:rPr>
              <w:footnoteReference w:id="28"/>
            </w:r>
          </w:p>
          <w:p w14:paraId="3665BE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Torude kaudu transporditavate kaupade (v.a kütus) hoiustamise ja ladustamise teenused</w:t>
            </w:r>
          </w:p>
          <w:p w14:paraId="784B43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3590" w:type="pct"/>
          </w:tcPr>
          <w:p w14:paraId="7A7A5A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2FE2E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FI, FR, EL, HR, IE, IT, LT, LU, MT, NL, PL, PT, RO, SK, SI, SE: kohustusi ei ole võetud.</w:t>
            </w:r>
          </w:p>
          <w:p w14:paraId="2C4CC0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792E9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FF308FC" w14:textId="77777777">
        <w:tc>
          <w:tcPr>
            <w:tcW w:w="1410" w:type="pct"/>
          </w:tcPr>
          <w:p w14:paraId="09639BE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13. MUUD TRANSPORDITEENUSED</w:t>
            </w:r>
          </w:p>
        </w:tc>
        <w:tc>
          <w:tcPr>
            <w:tcW w:w="3590" w:type="pct"/>
          </w:tcPr>
          <w:p w14:paraId="4D60A6FD" w14:textId="77777777" w:rsidR="00B81BBE" w:rsidRDefault="00B81BBE">
            <w:pPr>
              <w:widowControl/>
              <w:suppressAutoHyphens/>
              <w:spacing w:before="60" w:after="60" w:line="240" w:lineRule="auto"/>
              <w:rPr>
                <w:rFonts w:ascii="Times New Roman" w:hAnsi="Times New Roman"/>
                <w:noProof/>
                <w:lang w:val="en-GB"/>
              </w:rPr>
            </w:pPr>
          </w:p>
        </w:tc>
      </w:tr>
      <w:tr w:rsidR="00B81BBE" w14:paraId="02679E48" w14:textId="77777777">
        <w:tc>
          <w:tcPr>
            <w:tcW w:w="1410" w:type="pct"/>
          </w:tcPr>
          <w:p w14:paraId="79AC73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Kombineeritud transporditeenuse osutamine</w:t>
            </w:r>
          </w:p>
        </w:tc>
        <w:tc>
          <w:tcPr>
            <w:tcW w:w="3590" w:type="pct"/>
          </w:tcPr>
          <w:p w14:paraId="67D9D7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liikmesriigid, v.a AT, BG, CY, CZ, EE, HR, HU, LT, LV, MT, PL, RO, SE, SI, SK: puuduvad, ilma et see piiraks käesolevas kohustuste loendis nimetatud ja konkreetset transpordiliiki mõjutavate piirangute kohaldamist.</w:t>
            </w:r>
          </w:p>
          <w:p w14:paraId="2B29EC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HR, HU, LT, LV, MT, PL, RO, SE, SI, SK: kohustusi ei ole võetud.</w:t>
            </w:r>
          </w:p>
        </w:tc>
      </w:tr>
      <w:tr w:rsidR="00B81BBE" w14:paraId="7D30F127" w14:textId="77777777">
        <w:tc>
          <w:tcPr>
            <w:tcW w:w="1410" w:type="pct"/>
          </w:tcPr>
          <w:p w14:paraId="5C2FCF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14. ENERGIATEENUSED</w:t>
            </w:r>
          </w:p>
        </w:tc>
        <w:tc>
          <w:tcPr>
            <w:tcW w:w="3590" w:type="pct"/>
          </w:tcPr>
          <w:p w14:paraId="313FF1ED" w14:textId="77777777" w:rsidR="00B81BBE" w:rsidRDefault="00B81BBE">
            <w:pPr>
              <w:widowControl/>
              <w:suppressAutoHyphens/>
              <w:spacing w:before="60" w:after="60" w:line="240" w:lineRule="auto"/>
              <w:rPr>
                <w:rFonts w:ascii="Times New Roman" w:hAnsi="Times New Roman"/>
                <w:noProof/>
                <w:lang w:val="en-GB"/>
              </w:rPr>
            </w:pPr>
          </w:p>
        </w:tc>
      </w:tr>
      <w:tr w:rsidR="00B81BBE" w14:paraId="4BC1B6B4" w14:textId="77777777">
        <w:tc>
          <w:tcPr>
            <w:tcW w:w="1410" w:type="pct"/>
          </w:tcPr>
          <w:p w14:paraId="59A060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Kaevandamisega seotud teenused</w:t>
            </w:r>
          </w:p>
          <w:p w14:paraId="789488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lang w:val="en-GB"/>
              </w:rPr>
              <w:footnoteReference w:id="29"/>
            </w:r>
          </w:p>
        </w:tc>
        <w:tc>
          <w:tcPr>
            <w:tcW w:w="3590" w:type="pct"/>
          </w:tcPr>
          <w:p w14:paraId="753E32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6E36EA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5D12C1D" w14:textId="77777777">
        <w:tc>
          <w:tcPr>
            <w:tcW w:w="1410" w:type="pct"/>
          </w:tcPr>
          <w:p w14:paraId="618AFDD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Kütuste torutransport</w:t>
            </w:r>
          </w:p>
          <w:p w14:paraId="2C38206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7131)</w:t>
            </w:r>
          </w:p>
        </w:tc>
        <w:tc>
          <w:tcPr>
            <w:tcW w:w="3590" w:type="pct"/>
          </w:tcPr>
          <w:p w14:paraId="003F00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C0FAB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503F52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85A93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IT, LV, LU, MT, NL, PL, PT, RO, SK, SI, SE: kohustusi ei ole võetud.</w:t>
            </w:r>
          </w:p>
        </w:tc>
      </w:tr>
      <w:tr w:rsidR="00B81BBE" w14:paraId="1E209E9C" w14:textId="77777777">
        <w:tc>
          <w:tcPr>
            <w:tcW w:w="1410" w:type="pct"/>
          </w:tcPr>
          <w:p w14:paraId="349631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Torude kaudu transporditavate kütuste hoiustamine ja ladustamine</w:t>
            </w:r>
          </w:p>
          <w:p w14:paraId="00E845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3590" w:type="pct"/>
          </w:tcPr>
          <w:p w14:paraId="69C924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47EBA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FI, FR, EL, HR, IE, IT, LT, LU, MT, NL, PL, PT, RO, SK, SI, SE: kohustusi ei ole võetud.</w:t>
            </w:r>
          </w:p>
          <w:p w14:paraId="6CD7F7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432DB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6FE19B6" w14:textId="77777777">
        <w:tc>
          <w:tcPr>
            <w:tcW w:w="1410" w:type="pct"/>
          </w:tcPr>
          <w:p w14:paraId="647188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Tahke-, vedel- ja gaaskütuse jms toodete hulgimüügi teenused</w:t>
            </w:r>
          </w:p>
          <w:p w14:paraId="728CDC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62271)</w:t>
            </w:r>
          </w:p>
          <w:p w14:paraId="20FE83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 elektri, auru ja kuuma vee hulgimüügi teenused</w:t>
            </w:r>
          </w:p>
        </w:tc>
        <w:tc>
          <w:tcPr>
            <w:tcW w:w="3590" w:type="pct"/>
          </w:tcPr>
          <w:p w14:paraId="5F1425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2DF01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elektri, auru ja kuuma vee hulgimüügi teenuste suhtes.</w:t>
            </w:r>
          </w:p>
          <w:p w14:paraId="603DDD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vedel- ja gaaskütuse puhul: kohustusi ei ole võetud otseste filiaalide avamise suhtes (nõutav on asutamine juriidilise isikuna).</w:t>
            </w:r>
          </w:p>
          <w:p w14:paraId="406033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5A2F0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A43888C" w14:textId="77777777">
        <w:tc>
          <w:tcPr>
            <w:tcW w:w="1410" w:type="pct"/>
          </w:tcPr>
          <w:p w14:paraId="2D2D180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Mootorikütuse jaemüügi teenused</w:t>
            </w:r>
          </w:p>
          <w:p w14:paraId="35FFDE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613)</w:t>
            </w:r>
          </w:p>
        </w:tc>
        <w:tc>
          <w:tcPr>
            <w:tcW w:w="3590" w:type="pct"/>
          </w:tcPr>
          <w:p w14:paraId="340B58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24CBE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452661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C6F05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179EAD7" w14:textId="77777777">
        <w:tc>
          <w:tcPr>
            <w:tcW w:w="1410" w:type="pct"/>
          </w:tcPr>
          <w:p w14:paraId="0BDA64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Kütteõli, balloonigaasi, kivisöe ja küttepuidu jaemüük</w:t>
            </w:r>
          </w:p>
          <w:p w14:paraId="54452C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63297)</w:t>
            </w:r>
          </w:p>
          <w:p w14:paraId="7CC8A2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 elektri, (muu kui ballooni-)gaasi, auru ja kuuma vee jaemüügi teenused</w:t>
            </w:r>
          </w:p>
        </w:tc>
        <w:tc>
          <w:tcPr>
            <w:tcW w:w="3590" w:type="pct"/>
          </w:tcPr>
          <w:p w14:paraId="381118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2D464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elektri, (muu kui ballooni-)gaasi, auru ja kuuma vee jaemüügiteenuste puhul.</w:t>
            </w:r>
          </w:p>
          <w:p w14:paraId="293150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FR, EL, IE, IT, LU, MT, NL, PL, PT, SK: kohustusi ei ole võetud kütteõli, balloonigaasi, kivisöe ja küttepuude jaemüügi korral, v.a postimüük (postimüügi korral puuduvad).</w:t>
            </w:r>
          </w:p>
          <w:p w14:paraId="63EC64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EC833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09B436" w14:textId="77777777">
        <w:tc>
          <w:tcPr>
            <w:tcW w:w="1410" w:type="pct"/>
          </w:tcPr>
          <w:p w14:paraId="1D3320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Energiajaotusega seotud teenused</w:t>
            </w:r>
          </w:p>
          <w:p w14:paraId="4D6867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3590" w:type="pct"/>
          </w:tcPr>
          <w:p w14:paraId="3952B5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51B10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nõustamisteenused (nõustamisteenuste korral puuduvad).</w:t>
            </w:r>
          </w:p>
          <w:p w14:paraId="6A57ED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A4A00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F9BBFCE" w14:textId="77777777">
        <w:tc>
          <w:tcPr>
            <w:tcW w:w="1410" w:type="pct"/>
          </w:tcPr>
          <w:p w14:paraId="535345A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15. MUUD MUJAL NIMETAMATA TEENUSED</w:t>
            </w:r>
          </w:p>
        </w:tc>
        <w:tc>
          <w:tcPr>
            <w:tcW w:w="3590" w:type="pct"/>
          </w:tcPr>
          <w:p w14:paraId="3CA3B677" w14:textId="77777777" w:rsidR="00B81BBE" w:rsidRDefault="00B81BBE">
            <w:pPr>
              <w:widowControl/>
              <w:suppressAutoHyphens/>
              <w:spacing w:before="60" w:after="60" w:line="240" w:lineRule="auto"/>
              <w:rPr>
                <w:rFonts w:ascii="Times New Roman" w:hAnsi="Times New Roman"/>
                <w:noProof/>
                <w:lang w:val="en-GB"/>
              </w:rPr>
            </w:pPr>
          </w:p>
        </w:tc>
      </w:tr>
      <w:tr w:rsidR="00B81BBE" w14:paraId="63904166" w14:textId="77777777">
        <w:tc>
          <w:tcPr>
            <w:tcW w:w="1410" w:type="pct"/>
          </w:tcPr>
          <w:p w14:paraId="451A34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Pesemis-, puhastus- ja värvimisteenused</w:t>
            </w:r>
          </w:p>
          <w:p w14:paraId="194DA3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3590" w:type="pct"/>
          </w:tcPr>
          <w:p w14:paraId="5283B8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25A79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040614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84AAB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575EBDA" w14:textId="77777777">
        <w:tc>
          <w:tcPr>
            <w:tcW w:w="1410" w:type="pct"/>
          </w:tcPr>
          <w:p w14:paraId="3029CA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Juuksuriteenused</w:t>
            </w:r>
          </w:p>
          <w:p w14:paraId="4E5173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3590" w:type="pct"/>
          </w:tcPr>
          <w:p w14:paraId="25BED8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59500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603840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91A6A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8954ABF" w14:textId="77777777">
        <w:tc>
          <w:tcPr>
            <w:tcW w:w="1410" w:type="pct"/>
          </w:tcPr>
          <w:p w14:paraId="07E5DB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Kosmeetilise hoolduse, maniküüri ja pediküüri teenused</w:t>
            </w:r>
          </w:p>
          <w:p w14:paraId="1813EE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3590" w:type="pct"/>
          </w:tcPr>
          <w:p w14:paraId="4FAB03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EC36F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5A9EFC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03B93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F8A9613" w14:textId="77777777">
        <w:tc>
          <w:tcPr>
            <w:tcW w:w="1410" w:type="pct"/>
          </w:tcPr>
          <w:p w14:paraId="0261474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Muud mujal liigitamata iluraviteenused</w:t>
            </w:r>
          </w:p>
          <w:p w14:paraId="68F8F4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3590" w:type="pct"/>
          </w:tcPr>
          <w:p w14:paraId="31BAF8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CDC14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5216CF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01779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5639893" w14:textId="77777777">
        <w:tc>
          <w:tcPr>
            <w:tcW w:w="1410" w:type="pct"/>
          </w:tcPr>
          <w:p w14:paraId="72AC27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Spaateenused ja mitteravimassaažid, niivõrd kui neid pakutakse füüsilise heaoluga seotud lõõgastusteenusena ja mitte ravi või taastusravi eesmärgil</w:t>
            </w:r>
            <w:r>
              <w:rPr>
                <w:rStyle w:val="FootnoteReference"/>
                <w:rFonts w:ascii="Times New Roman" w:hAnsi="Times New Roman"/>
                <w:b/>
                <w:noProof/>
                <w:lang w:val="en-GB"/>
              </w:rPr>
              <w:footnoteReference w:id="30"/>
            </w:r>
          </w:p>
          <w:p w14:paraId="518389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ver. 1.0 97230)</w:t>
            </w:r>
          </w:p>
        </w:tc>
        <w:tc>
          <w:tcPr>
            <w:tcW w:w="3590" w:type="pct"/>
          </w:tcPr>
          <w:p w14:paraId="3E5048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90BA7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p w14:paraId="3F2146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A91C5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78BF4BE" w14:textId="77777777">
        <w:tc>
          <w:tcPr>
            <w:tcW w:w="1410" w:type="pct"/>
          </w:tcPr>
          <w:p w14:paraId="18E11A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Sidevõrguteenused</w:t>
            </w:r>
          </w:p>
          <w:p w14:paraId="0EB4AF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3590" w:type="pct"/>
          </w:tcPr>
          <w:p w14:paraId="44C31B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0BF8EC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bl>
    <w:p w14:paraId="7F38FE47" w14:textId="77777777" w:rsidR="00B81BBE" w:rsidRDefault="00B81BBE">
      <w:pPr>
        <w:rPr>
          <w:noProof/>
        </w:rPr>
      </w:pPr>
    </w:p>
    <w:p w14:paraId="487FE127" w14:textId="77777777" w:rsidR="00B81BBE" w:rsidRDefault="00B81BBE">
      <w:pPr>
        <w:rPr>
          <w:noProof/>
        </w:rPr>
      </w:pPr>
    </w:p>
    <w:p w14:paraId="6CED7CA4" w14:textId="77777777" w:rsidR="00B81BBE" w:rsidRDefault="0001527C">
      <w:pPr>
        <w:jc w:val="center"/>
        <w:rPr>
          <w:noProof/>
        </w:rPr>
      </w:pPr>
      <w:r>
        <w:rPr>
          <w:noProof/>
        </w:rPr>
        <w:t>________________</w:t>
      </w:r>
    </w:p>
    <w:p w14:paraId="6DD399DC" w14:textId="77777777" w:rsidR="00B81BBE" w:rsidRDefault="00B81BBE">
      <w:pPr>
        <w:rPr>
          <w:noProof/>
        </w:rPr>
        <w:sectPr w:rsidR="00B81BBE">
          <w:headerReference w:type="default" r:id="rId33"/>
          <w:footerReference w:type="default" r:id="rId34"/>
          <w:footnotePr>
            <w:numRestart w:val="eachSect"/>
          </w:footnotePr>
          <w:endnotePr>
            <w:numFmt w:val="decimal"/>
          </w:endnotePr>
          <w:pgSz w:w="16840" w:h="11907" w:code="9"/>
          <w:pgMar w:top="1134" w:right="1134" w:bottom="1134" w:left="1134" w:header="567" w:footer="567" w:gutter="0"/>
          <w:cols w:space="720"/>
          <w:docGrid w:linePitch="326"/>
        </w:sectPr>
      </w:pPr>
    </w:p>
    <w:p w14:paraId="69C2778B" w14:textId="77777777" w:rsidR="00B81BBE" w:rsidRDefault="0001527C">
      <w:pPr>
        <w:jc w:val="right"/>
        <w:rPr>
          <w:b/>
          <w:bCs/>
          <w:noProof/>
          <w:u w:val="single"/>
        </w:rPr>
      </w:pPr>
      <w:bookmarkStart w:id="12" w:name="_Hlk231966772"/>
      <w:r>
        <w:rPr>
          <w:b/>
          <w:noProof/>
          <w:u w:val="single"/>
        </w:rPr>
        <w:t>8-B LISA</w:t>
      </w:r>
    </w:p>
    <w:p w14:paraId="6470FB9E" w14:textId="77777777" w:rsidR="00B81BBE" w:rsidRDefault="00B81BBE">
      <w:pPr>
        <w:rPr>
          <w:rFonts w:eastAsia="Batang"/>
          <w:noProof/>
        </w:rPr>
      </w:pPr>
    </w:p>
    <w:p w14:paraId="5D71BA5B" w14:textId="77777777" w:rsidR="00B81BBE" w:rsidRDefault="00B81BBE">
      <w:pPr>
        <w:rPr>
          <w:rFonts w:eastAsia="Batang"/>
          <w:noProof/>
        </w:rPr>
      </w:pPr>
    </w:p>
    <w:p w14:paraId="6F072CB7" w14:textId="77777777" w:rsidR="00B81BBE" w:rsidRDefault="0001527C">
      <w:pPr>
        <w:jc w:val="center"/>
        <w:rPr>
          <w:rFonts w:eastAsia="Batang"/>
          <w:noProof/>
        </w:rPr>
      </w:pPr>
      <w:r>
        <w:rPr>
          <w:noProof/>
        </w:rPr>
        <w:t xml:space="preserve">LIIDU INVESTEERINGUTE LIBERALISEERIMISEGA  </w:t>
      </w:r>
      <w:r>
        <w:rPr>
          <w:noProof/>
        </w:rPr>
        <w:br/>
        <w:t xml:space="preserve">SEOTUD ERIKOHUSTUSTE </w:t>
      </w:r>
    </w:p>
    <w:p w14:paraId="014B6BC2" w14:textId="77777777" w:rsidR="00B81BBE" w:rsidRDefault="00B81BBE">
      <w:pPr>
        <w:jc w:val="center"/>
        <w:rPr>
          <w:rFonts w:eastAsia="Batang"/>
          <w:noProof/>
        </w:rPr>
      </w:pPr>
    </w:p>
    <w:p w14:paraId="4571ADF2" w14:textId="77777777" w:rsidR="00B81BBE" w:rsidRDefault="0001527C">
      <w:pPr>
        <w:jc w:val="center"/>
        <w:rPr>
          <w:rFonts w:eastAsia="Batang"/>
          <w:noProof/>
        </w:rPr>
      </w:pPr>
      <w:r>
        <w:rPr>
          <w:noProof/>
        </w:rPr>
        <w:t>LOEND</w:t>
      </w:r>
    </w:p>
    <w:p w14:paraId="352AE6CC" w14:textId="77777777" w:rsidR="00B81BBE" w:rsidRDefault="00B81BBE">
      <w:pPr>
        <w:rPr>
          <w:rFonts w:eastAsia="Batang"/>
          <w:noProof/>
        </w:rPr>
      </w:pPr>
    </w:p>
    <w:p w14:paraId="49E4E2CC" w14:textId="77777777" w:rsidR="00B81BBE" w:rsidRDefault="00B81BBE">
      <w:pPr>
        <w:rPr>
          <w:noProof/>
        </w:rPr>
      </w:pPr>
    </w:p>
    <w:p w14:paraId="6CDD78E9" w14:textId="77777777" w:rsidR="00B81BBE" w:rsidRDefault="0001527C">
      <w:pPr>
        <w:rPr>
          <w:noProof/>
        </w:rPr>
      </w:pPr>
      <w:r>
        <w:rPr>
          <w:noProof/>
        </w:rPr>
        <w:t>1.</w:t>
      </w:r>
      <w:r>
        <w:rPr>
          <w:noProof/>
        </w:rPr>
        <w:tab/>
        <w:t xml:space="preserve">Käesolevas lisas esitatud kohustuste loendis on </w:t>
      </w:r>
      <w:bookmarkStart w:id="13" w:name="_Hlk229129027"/>
      <w:r>
        <w:rPr>
          <w:noProof/>
        </w:rPr>
        <w:t>nimetatud</w:t>
      </w:r>
      <w:bookmarkEnd w:id="13"/>
      <w:r>
        <w:rPr>
          <w:noProof/>
        </w:rPr>
        <w:t xml:space="preserve"> artikli 8.10 kohaselt liberaliseeritud majandustegevusalad ning neis tegevusalades Indoneesia ettevõtete ja investorite suhtes kohaldatavad turulepääsu, võrdse kohtlemise ja tulemuslikkusnõuete piirangud ning tingimused, kui see on asjakohane. Kõnealune loetelu koosneb järgmistest elementidest:</w:t>
      </w:r>
    </w:p>
    <w:p w14:paraId="07746375" w14:textId="77777777" w:rsidR="00B81BBE" w:rsidRDefault="00B81BBE">
      <w:pPr>
        <w:rPr>
          <w:noProof/>
        </w:rPr>
      </w:pPr>
    </w:p>
    <w:p w14:paraId="171826B2" w14:textId="77777777" w:rsidR="00B81BBE" w:rsidRDefault="0001527C">
      <w:pPr>
        <w:ind w:left="567" w:hanging="567"/>
        <w:rPr>
          <w:noProof/>
        </w:rPr>
      </w:pPr>
      <w:r>
        <w:rPr>
          <w:noProof/>
        </w:rPr>
        <w:t>a)</w:t>
      </w:r>
      <w:r>
        <w:rPr>
          <w:noProof/>
        </w:rPr>
        <w:tab/>
        <w:t>esimeses veerus on nimetatud sektor või allsektor, milles Euroopa Liit on kohustuse võtnud, ja liberaliseerimise ulatus, mille suhtes reservatsioone kohaldatakse, ning</w:t>
      </w:r>
    </w:p>
    <w:p w14:paraId="14912E11" w14:textId="77777777" w:rsidR="00B81BBE" w:rsidRDefault="00B81BBE">
      <w:pPr>
        <w:rPr>
          <w:noProof/>
        </w:rPr>
      </w:pPr>
    </w:p>
    <w:p w14:paraId="20A10CE2" w14:textId="77777777" w:rsidR="00B81BBE" w:rsidRDefault="0001527C">
      <w:pPr>
        <w:ind w:left="567" w:hanging="567"/>
        <w:rPr>
          <w:noProof/>
        </w:rPr>
      </w:pPr>
      <w:r>
        <w:rPr>
          <w:noProof/>
        </w:rPr>
        <w:t>b)</w:t>
      </w:r>
      <w:r>
        <w:rPr>
          <w:noProof/>
        </w:rPr>
        <w:tab/>
        <w:t>teises veerus kirjeldatakse asjakohaseid piiranguid ja tingimusi, lisaks võtab Euroopa Liit kooskõlas artikli 8.10 lõikega 3 kohustusi seoses selles veerus kirjeldatud mis tahes kehtiva meetmega, mis ei ole kooskõlas artikliga 8.7, 8.8 või 8.11, nende sektorite või allsektorite puhul, mille kohta on märgitud, et need kuuluvad tulevase liberaliseerimise alla</w:t>
      </w:r>
      <w:bookmarkStart w:id="14" w:name="_Hlk213334399"/>
      <w:bookmarkEnd w:id="14"/>
      <w:r>
        <w:rPr>
          <w:noProof/>
        </w:rPr>
        <w:t>.</w:t>
      </w:r>
    </w:p>
    <w:p w14:paraId="5D77F13F" w14:textId="77777777" w:rsidR="00B81BBE" w:rsidRDefault="00B81BBE">
      <w:pPr>
        <w:rPr>
          <w:noProof/>
        </w:rPr>
      </w:pPr>
    </w:p>
    <w:p w14:paraId="5D6EF219" w14:textId="77777777" w:rsidR="00B81BBE" w:rsidRDefault="0001527C">
      <w:pPr>
        <w:rPr>
          <w:noProof/>
        </w:rPr>
      </w:pPr>
      <w:r>
        <w:rPr>
          <w:noProof/>
        </w:rPr>
        <w:t>2.</w:t>
      </w:r>
      <w:r>
        <w:rPr>
          <w:noProof/>
        </w:rPr>
        <w:tab/>
        <w:t>Suurema selguse huvides olgu öeldud, et ilma et see piiraks artikli 8.8 lõike 3 kohaldamist, jätkatakse käesolevas lisas seoses asutamisega esitatud ning artiklitest 8.7, 8.8 ja 8.11 tulenevate reservatsioonide ja kohustuste kohaldamist Indoneesia ettevõtete ja investorite suhtes pärast nende asutamist Euroopa Liidu territooriumil.</w:t>
      </w:r>
    </w:p>
    <w:p w14:paraId="044A9EB9" w14:textId="77777777" w:rsidR="00B81BBE" w:rsidRDefault="00B81BBE">
      <w:pPr>
        <w:rPr>
          <w:noProof/>
        </w:rPr>
      </w:pPr>
    </w:p>
    <w:p w14:paraId="3DB7D96D" w14:textId="77777777" w:rsidR="00B81BBE" w:rsidRDefault="0001527C">
      <w:pPr>
        <w:widowControl/>
        <w:spacing w:line="240" w:lineRule="auto"/>
        <w:rPr>
          <w:noProof/>
        </w:rPr>
      </w:pPr>
      <w:r>
        <w:rPr>
          <w:noProof/>
        </w:rPr>
        <w:br w:type="page"/>
      </w:r>
    </w:p>
    <w:p w14:paraId="511D099B" w14:textId="77777777" w:rsidR="00B81BBE" w:rsidRDefault="0001527C">
      <w:pPr>
        <w:rPr>
          <w:noProof/>
        </w:rPr>
      </w:pPr>
      <w:r>
        <w:rPr>
          <w:noProof/>
        </w:rPr>
        <w:t>3.</w:t>
      </w:r>
      <w:r>
        <w:rPr>
          <w:noProof/>
        </w:rPr>
        <w:tab/>
        <w:t>Euroopa Liit ei võta ühtegi kohustust seoses turulepääsu, võrdse kohtlemise ega tulemuslikkusnõuetega sektorites või allsektorites, mis on hõlmatud käesoleva lepinguga ning mida ei ole nimetatud käesolevas lisas esitatud kohustuste loendis.</w:t>
      </w:r>
    </w:p>
    <w:p w14:paraId="6206656F" w14:textId="77777777" w:rsidR="00B81BBE" w:rsidRDefault="00B81BBE">
      <w:pPr>
        <w:rPr>
          <w:noProof/>
        </w:rPr>
      </w:pPr>
    </w:p>
    <w:p w14:paraId="2A6E4345" w14:textId="77777777" w:rsidR="00B81BBE" w:rsidRDefault="0001527C">
      <w:pPr>
        <w:rPr>
          <w:noProof/>
        </w:rPr>
      </w:pPr>
      <w:r>
        <w:rPr>
          <w:noProof/>
        </w:rPr>
        <w:t>4.</w:t>
      </w:r>
      <w:r>
        <w:rPr>
          <w:noProof/>
        </w:rPr>
        <w:tab/>
        <w:t>Üksikute sektorite ja allsektorite kindlakstegemisel:</w:t>
      </w:r>
    </w:p>
    <w:p w14:paraId="63176FC7" w14:textId="77777777" w:rsidR="00B81BBE" w:rsidRDefault="00B81BBE">
      <w:pPr>
        <w:rPr>
          <w:noProof/>
        </w:rPr>
      </w:pPr>
    </w:p>
    <w:p w14:paraId="15280A99" w14:textId="77777777" w:rsidR="00B81BBE" w:rsidRDefault="0001527C">
      <w:pPr>
        <w:ind w:left="567" w:hanging="567"/>
        <w:rPr>
          <w:noProof/>
        </w:rPr>
      </w:pPr>
      <w:r>
        <w:rPr>
          <w:noProof/>
        </w:rPr>
        <w:t>a)</w:t>
      </w:r>
      <w:r>
        <w:rPr>
          <w:noProof/>
        </w:rPr>
        <w:tab/>
      </w:r>
      <w:bookmarkStart w:id="15" w:name="_Hlk229063319"/>
      <w:r>
        <w:rPr>
          <w:noProof/>
        </w:rPr>
        <w:t xml:space="preserve">„ÜRO ühtne tooteklassifikaator (CPC)“ </w:t>
      </w:r>
      <w:bookmarkStart w:id="16" w:name="_Hlk229129082"/>
      <w:r>
        <w:rPr>
          <w:noProof/>
        </w:rPr>
        <w:t>– ajutine ühtne tooteklassifikaator (Statistical Papers, M-seeria, nr 77, ÜRO majandus- ja sotsiaalosakond, ÜRO statistikaamet, New York, 1991</w:t>
      </w:r>
      <w:bookmarkEnd w:id="16"/>
      <w:r>
        <w:rPr>
          <w:noProof/>
        </w:rPr>
        <w:t>),</w:t>
      </w:r>
    </w:p>
    <w:bookmarkEnd w:id="15"/>
    <w:p w14:paraId="3C2B593D" w14:textId="77777777" w:rsidR="00B81BBE" w:rsidRDefault="00B81BBE">
      <w:pPr>
        <w:rPr>
          <w:noProof/>
        </w:rPr>
      </w:pPr>
    </w:p>
    <w:p w14:paraId="660B41D7" w14:textId="77777777" w:rsidR="00B81BBE" w:rsidRDefault="0001527C">
      <w:pPr>
        <w:ind w:left="567" w:hanging="567"/>
        <w:rPr>
          <w:noProof/>
        </w:rPr>
      </w:pPr>
      <w:r>
        <w:rPr>
          <w:noProof/>
        </w:rPr>
        <w:t>b)</w:t>
      </w:r>
      <w:r>
        <w:rPr>
          <w:noProof/>
        </w:rPr>
        <w:tab/>
        <w:t>„CPC ver. 1.0“ – ühtne tooteklassifikaator, nagu on esitatud ÜRO Statistikaameti väljaandes „Statistical Papers“, M-seeria, nr 77, CPC ver. 1.0, 1998; ning</w:t>
      </w:r>
    </w:p>
    <w:p w14:paraId="58E9B649" w14:textId="77777777" w:rsidR="00B81BBE" w:rsidRDefault="00B81BBE">
      <w:pPr>
        <w:rPr>
          <w:noProof/>
        </w:rPr>
      </w:pPr>
    </w:p>
    <w:p w14:paraId="1902FEEA" w14:textId="77777777" w:rsidR="00B81BBE" w:rsidRDefault="0001527C">
      <w:pPr>
        <w:ind w:left="567" w:hanging="567"/>
        <w:rPr>
          <w:noProof/>
        </w:rPr>
      </w:pPr>
      <w:r>
        <w:rPr>
          <w:noProof/>
        </w:rPr>
        <w:t>c)</w:t>
      </w:r>
      <w:r>
        <w:rPr>
          <w:noProof/>
        </w:rPr>
        <w:tab/>
        <w:t>„ISIC rev 3.1“ – rahvusvaheline majanduse tegevusalade klassifikaator, mis on esitatud ÜRO statistikaameti väljaandes Statistical Papers, M-seeria, nr 4, ISIC REV 3.1, 2002.</w:t>
      </w:r>
    </w:p>
    <w:p w14:paraId="22FA1C2B" w14:textId="77777777" w:rsidR="00B81BBE" w:rsidRDefault="00B81BBE">
      <w:pPr>
        <w:rPr>
          <w:noProof/>
        </w:rPr>
      </w:pPr>
    </w:p>
    <w:p w14:paraId="70176A32" w14:textId="77777777" w:rsidR="00B81BBE" w:rsidRDefault="0001527C">
      <w:pPr>
        <w:widowControl/>
        <w:spacing w:line="240" w:lineRule="auto"/>
        <w:rPr>
          <w:noProof/>
        </w:rPr>
      </w:pPr>
      <w:r>
        <w:rPr>
          <w:noProof/>
        </w:rPr>
        <w:br w:type="page"/>
      </w:r>
    </w:p>
    <w:p w14:paraId="4D51F26E" w14:textId="77777777" w:rsidR="00B81BBE" w:rsidRDefault="0001527C">
      <w:pPr>
        <w:rPr>
          <w:noProof/>
        </w:rPr>
      </w:pPr>
      <w:r>
        <w:rPr>
          <w:noProof/>
        </w:rPr>
        <w:t>5.</w:t>
      </w:r>
      <w:r>
        <w:rPr>
          <w:noProof/>
        </w:rPr>
        <w:tab/>
        <w:t>Käesolevas lisas esitatud kohustuste loend ei sisalda meetmeid, mis on seotud kvalifikatsiooninõuete ja -menetluste, tehniliste standardite ning litsentsimisnõuete ja -menetlustega, kui need ei kujuta endast turulepääsu või võrdse kohtlemise piiranguid artiklite 8.7 ja 8.8 tähenduses. Nende meetmete hulka võivad kuuluda eelkõige nõuded saada tegevusluba, täita universaalteenuse osutamise kohustust, omada reguleeritud sektorites tegutsemisel tunnustatud kvalifikatsiooni, sooritada teatavad eksamid, sealhulgas keeleeksamid, vastata teataval kutsealal tegutsemise nõuetele, näiteks kuuluda kutseorganisatsiooni, omada teenuse osutamiseks kohalikku esindajat või omada kohalikku aadressi, või mis tahes muud mittediskrimineerivad nõuded, mille kohaselt teatavat tegevust ei tohi ellu viia kaitstavates piirkondades või kaitstavatel aladel. Kuigi neid meetmeid ei ole loetletud, kohaldatakse neid jätkuvalt Indoneesia mis tahes ettevõtete ja investorite suhtes.</w:t>
      </w:r>
    </w:p>
    <w:p w14:paraId="5BCE3FF3" w14:textId="77777777" w:rsidR="00B81BBE" w:rsidRDefault="00B81BBE">
      <w:pPr>
        <w:rPr>
          <w:noProof/>
        </w:rPr>
      </w:pPr>
    </w:p>
    <w:p w14:paraId="12782CE4" w14:textId="77777777" w:rsidR="00B81BBE" w:rsidRDefault="0001527C">
      <w:pPr>
        <w:rPr>
          <w:noProof/>
        </w:rPr>
      </w:pPr>
      <w:r>
        <w:rPr>
          <w:noProof/>
        </w:rPr>
        <w:t>6.</w:t>
      </w:r>
      <w:r>
        <w:rPr>
          <w:noProof/>
        </w:rPr>
        <w:tab/>
        <w:t>Vastavalt artikli 8.3 lõikele 3 ei sisalda käesolevas lisas esitatud kohustuste loend meetmeid, mis käsitlevad lepinguosalise antud subsiidiume.</w:t>
      </w:r>
    </w:p>
    <w:p w14:paraId="275ED19D" w14:textId="77777777" w:rsidR="00B81BBE" w:rsidRDefault="00B81BBE">
      <w:pPr>
        <w:rPr>
          <w:noProof/>
        </w:rPr>
      </w:pPr>
    </w:p>
    <w:p w14:paraId="7B9C4302" w14:textId="77777777" w:rsidR="00B81BBE" w:rsidRDefault="0001527C">
      <w:pPr>
        <w:rPr>
          <w:noProof/>
        </w:rPr>
      </w:pPr>
      <w:r>
        <w:rPr>
          <w:noProof/>
        </w:rPr>
        <w:t>7.</w:t>
      </w:r>
      <w:r>
        <w:rPr>
          <w:noProof/>
        </w:rPr>
        <w:tab/>
        <w:t>Olenemata artiklist 8.7 ei tule käesolevas lisas sätestatud kohustuste loendites nimetada ettevõtjate õigusliku vormiga seotud mittediskrimineerivaid nõudeid, et tagada nende Euroopa Liidu poolne kehtestamine või kehtima jätmine.</w:t>
      </w:r>
    </w:p>
    <w:p w14:paraId="34C38ECD" w14:textId="77777777" w:rsidR="00B81BBE" w:rsidRDefault="00B81BBE">
      <w:pPr>
        <w:rPr>
          <w:noProof/>
        </w:rPr>
      </w:pPr>
    </w:p>
    <w:p w14:paraId="4D4A17AD" w14:textId="77777777" w:rsidR="00B81BBE" w:rsidRDefault="0001527C">
      <w:pPr>
        <w:rPr>
          <w:noProof/>
        </w:rPr>
      </w:pPr>
      <w:r>
        <w:rPr>
          <w:noProof/>
        </w:rPr>
        <w:t>8.</w:t>
      </w:r>
      <w:r>
        <w:rPr>
          <w:noProof/>
        </w:rPr>
        <w:tab/>
        <w:t>Käesolevas lisas esitatud kohustuste loendist tulenevad õigused ja kohustused ei jõustu iseenesest ning ei anna füüsilistele või juriidilistele isikutele vahetult õigusi.</w:t>
      </w:r>
    </w:p>
    <w:p w14:paraId="2E7B3372" w14:textId="77777777" w:rsidR="00B81BBE" w:rsidRDefault="00B81BBE">
      <w:pPr>
        <w:rPr>
          <w:noProof/>
        </w:rPr>
      </w:pPr>
    </w:p>
    <w:p w14:paraId="47716FF5" w14:textId="77777777" w:rsidR="00B81BBE" w:rsidRDefault="0001527C">
      <w:pPr>
        <w:rPr>
          <w:noProof/>
        </w:rPr>
      </w:pPr>
      <w:r>
        <w:rPr>
          <w:noProof/>
        </w:rPr>
        <w:t>9.</w:t>
      </w:r>
      <w:r>
        <w:rPr>
          <w:noProof/>
        </w:rPr>
        <w:tab/>
        <w:t>Euroopa Liit võtab kohustused, mis on vastavalt olukorrale liikmesriigiti erinevad.</w:t>
      </w:r>
    </w:p>
    <w:p w14:paraId="65E0F826" w14:textId="77777777" w:rsidR="00B81BBE" w:rsidRDefault="00B81BBE">
      <w:pPr>
        <w:rPr>
          <w:noProof/>
        </w:rPr>
      </w:pPr>
    </w:p>
    <w:p w14:paraId="029CA419" w14:textId="77777777" w:rsidR="00B81BBE" w:rsidRDefault="0001527C">
      <w:pPr>
        <w:widowControl/>
        <w:spacing w:line="240" w:lineRule="auto"/>
        <w:rPr>
          <w:noProof/>
        </w:rPr>
      </w:pPr>
      <w:bookmarkStart w:id="17" w:name="_Hlk228371062"/>
      <w:r>
        <w:rPr>
          <w:noProof/>
        </w:rPr>
        <w:br w:type="page"/>
      </w:r>
    </w:p>
    <w:p w14:paraId="4E5001D6" w14:textId="77777777" w:rsidR="00B81BBE" w:rsidRDefault="0001527C">
      <w:pPr>
        <w:rPr>
          <w:noProof/>
        </w:rPr>
      </w:pPr>
      <w:r>
        <w:rPr>
          <w:noProof/>
        </w:rPr>
        <w:t>10.</w:t>
      </w:r>
      <w:r>
        <w:rPr>
          <w:noProof/>
        </w:rPr>
        <w:tab/>
        <w:t>Suurema selguse huvides olgu märgitud, et Euroopa Liidu puhul ei kaasne võrdse kohtlemise kohustusega nõue laiendada Indoneesia füüsilistele või juriidilistele isikutele kohtlemist, mida liikmesriigis kohaldatakse vastavalt Euroopa Liidu toimimise lepingule või selle lepingu kohaselt võetud meetmetele, sealhulgas nende rakendamisele liikmesriikides, järgmiste isikute suhtes:</w:t>
      </w:r>
    </w:p>
    <w:p w14:paraId="6E6355C5" w14:textId="77777777" w:rsidR="00B81BBE" w:rsidRDefault="00B81BBE">
      <w:pPr>
        <w:rPr>
          <w:noProof/>
        </w:rPr>
      </w:pPr>
    </w:p>
    <w:p w14:paraId="73DE4E0A" w14:textId="77777777" w:rsidR="00B81BBE" w:rsidRDefault="0001527C">
      <w:pPr>
        <w:ind w:left="567" w:hanging="567"/>
        <w:rPr>
          <w:noProof/>
        </w:rPr>
      </w:pPr>
      <w:r>
        <w:rPr>
          <w:noProof/>
        </w:rPr>
        <w:t>a)</w:t>
      </w:r>
      <w:r>
        <w:rPr>
          <w:noProof/>
        </w:rPr>
        <w:tab/>
        <w:t>Liidu liikmesriigi füüsilised isikud või elanikud või</w:t>
      </w:r>
    </w:p>
    <w:p w14:paraId="3264CFFE" w14:textId="77777777" w:rsidR="00B81BBE" w:rsidRDefault="00B81BBE">
      <w:pPr>
        <w:rPr>
          <w:noProof/>
        </w:rPr>
      </w:pPr>
    </w:p>
    <w:p w14:paraId="608C0E93" w14:textId="77777777" w:rsidR="00B81BBE" w:rsidRDefault="0001527C">
      <w:pPr>
        <w:ind w:left="567" w:hanging="567"/>
        <w:rPr>
          <w:noProof/>
        </w:rPr>
      </w:pPr>
      <w:r>
        <w:rPr>
          <w:noProof/>
        </w:rPr>
        <w:t>b)</w:t>
      </w:r>
      <w:r>
        <w:rPr>
          <w:noProof/>
        </w:rPr>
        <w:tab/>
        <w:t>juriidilised isikud, kes on asutatud või organiseeritud teise liikmesriigi või liidu õiguse alusel ja kelle registrijärgne asukoht, juhatuse asukoht või peamine tegevuskoht on Euroopa Liidus.</w:t>
      </w:r>
    </w:p>
    <w:p w14:paraId="78180C4B" w14:textId="77777777" w:rsidR="00B81BBE" w:rsidRDefault="00B81BBE">
      <w:pPr>
        <w:rPr>
          <w:noProof/>
        </w:rPr>
      </w:pPr>
    </w:p>
    <w:p w14:paraId="4D9C92DB" w14:textId="77777777" w:rsidR="00B81BBE" w:rsidRDefault="0001527C">
      <w:pPr>
        <w:rPr>
          <w:noProof/>
        </w:rPr>
      </w:pPr>
      <w:r>
        <w:rPr>
          <w:noProof/>
        </w:rPr>
        <w:t>Selline võrdne kohtlemine saab osaks juriidilistele isikutele, kes on asutatud või organiseeritud liikmesriigi või liidu õiguse alusel ja kelle registreeritud asukoht, juhatus või peamine tegevuskoht asub liikmesriigis, sealhulgas nendele, mis on Indoneesia füüsiliste või juriidiliste isikute omanduses või kontrolli all.</w:t>
      </w:r>
    </w:p>
    <w:p w14:paraId="0ABAADE9" w14:textId="77777777" w:rsidR="00B81BBE" w:rsidRDefault="00B81BBE">
      <w:pPr>
        <w:rPr>
          <w:noProof/>
        </w:rPr>
      </w:pPr>
    </w:p>
    <w:p w14:paraId="36AE68A9" w14:textId="77777777" w:rsidR="00B81BBE" w:rsidRDefault="0001527C">
      <w:pPr>
        <w:rPr>
          <w:noProof/>
        </w:rPr>
      </w:pPr>
      <w:r>
        <w:rPr>
          <w:noProof/>
        </w:rPr>
        <w:t>11.</w:t>
      </w:r>
      <w:r>
        <w:rPr>
          <w:noProof/>
        </w:rPr>
        <w:tab/>
        <w:t>Kohtlemine, mida võimaldatakse juriidilistele isikutele, kelle on asutanud lepinguosalise investorid vastavalt teise lepinguosalise õigusnormidele (sealhulgas Euroopa Liidu puhul liikmesriigi õigusnormidele) ning kelle registrijärgne asukoht, juhatuse asukoht või peamine tegevuskoht on teise lepinguosalise territooriumil, ei piira võimalike 8. peatükiga „Investeeringute ja teenustekaubanduse liberaliseeriminene“ kooskõlas olevate tingimuste või kohustuste kohaldamist, mis kehtestati nende juriidiliste isikute suhtes siis, kui nad teise lepinguosalise territooriumil asutati, ning nende kohaldamist jätkatakse.</w:t>
      </w:r>
    </w:p>
    <w:bookmarkEnd w:id="17"/>
    <w:p w14:paraId="5BF1EAE4" w14:textId="77777777" w:rsidR="00B81BBE" w:rsidRDefault="00B81BBE">
      <w:pPr>
        <w:rPr>
          <w:noProof/>
        </w:rPr>
      </w:pPr>
    </w:p>
    <w:p w14:paraId="6ACD2250" w14:textId="77777777" w:rsidR="00B81BBE" w:rsidRDefault="0001527C">
      <w:pPr>
        <w:widowControl/>
        <w:spacing w:line="240" w:lineRule="auto"/>
        <w:rPr>
          <w:noProof/>
        </w:rPr>
      </w:pPr>
      <w:r>
        <w:rPr>
          <w:noProof/>
        </w:rPr>
        <w:br w:type="page"/>
      </w:r>
    </w:p>
    <w:p w14:paraId="5AAA5012" w14:textId="77777777" w:rsidR="00B81BBE" w:rsidRDefault="0001527C">
      <w:pPr>
        <w:rPr>
          <w:noProof/>
        </w:rPr>
      </w:pPr>
      <w:r>
        <w:rPr>
          <w:noProof/>
        </w:rPr>
        <w:t>12.</w:t>
      </w:r>
      <w:r>
        <w:rPr>
          <w:noProof/>
        </w:rPr>
        <w:tab/>
        <w:t>Mis puudutab finantsteenuseid, siis erinevalt välismaistest tütarettevõtjatest ei kohaldata väljaspool Euroopa Liitu asuva finantsasutuse poolt vahetult liikmesriigis asutatud filiaalide suhtes, v.a teatavad piiratud erandid, Euroopa Liidu tasandil ühtlustatud usaldatavusnõuete kohast reguleerimist, mis võimaldab sellistel tütarettevõtjatel kasutada uute ettevõtete loomiseks ja kogu Euroopa Liidus piiriüleste teenuste osutamiseks ulatuslikumaid vahendeid. Seetõttu antakse nimetatud filiaalidele liikmesriigi territooriumil tegutsemise luba samadel tingimustel, mis kehtivad liikmesriigi kodumaiste finantsasutuste kohta, ning neilt võidakse nõuda vastavust mitmele konkreetsele usaldatavusnõudele, nagu näiteks panganduse ja väärtpaberite puhul iseseisva kapitalisatsiooni nõue ja muud solventsusnõuded ning raamatupidamisaruandluse ja aruannete avaldamise nõuded või kindlustuse puhul erilised tagatis- ja sissemaksenõuded, iseseisev kapitalisatsioon, ning kindlustustehniliste eraldiste kattevarade paiknemine asjaomases liikmesriigis, ja vähemalt ühe kolmandiku suurune solventsusmarginaal.</w:t>
      </w:r>
    </w:p>
    <w:p w14:paraId="52CEA9DD" w14:textId="77777777" w:rsidR="00B81BBE" w:rsidRDefault="00B81BBE">
      <w:pPr>
        <w:rPr>
          <w:noProof/>
        </w:rPr>
      </w:pPr>
    </w:p>
    <w:p w14:paraId="5D576FA1" w14:textId="77777777" w:rsidR="00B81BBE" w:rsidRDefault="0001527C">
      <w:pPr>
        <w:rPr>
          <w:noProof/>
        </w:rPr>
      </w:pPr>
      <w:r>
        <w:rPr>
          <w:noProof/>
        </w:rPr>
        <w:t>13.</w:t>
      </w:r>
      <w:r>
        <w:rPr>
          <w:noProof/>
        </w:rPr>
        <w:tab/>
        <w:t>Käesolevas lisas esitatud kohustuste loendis kasutatakse järgmisi lühendeid:</w:t>
      </w:r>
    </w:p>
    <w:p w14:paraId="7E62665A" w14:textId="77777777" w:rsidR="00B81BBE" w:rsidRDefault="00B81BBE">
      <w:pPr>
        <w:rPr>
          <w:noProof/>
        </w:rPr>
      </w:pPr>
    </w:p>
    <w:p w14:paraId="1FFD75FF" w14:textId="77777777" w:rsidR="00B81BBE" w:rsidRDefault="0001527C">
      <w:pPr>
        <w:rPr>
          <w:noProof/>
        </w:rPr>
      </w:pPr>
      <w:r>
        <w:rPr>
          <w:noProof/>
        </w:rPr>
        <w:t>EL</w:t>
      </w:r>
      <w:r>
        <w:rPr>
          <w:noProof/>
        </w:rPr>
        <w:tab/>
        <w:t>Euroopa Liit, sealhulgas kõik selle liikmesriigid</w:t>
      </w:r>
    </w:p>
    <w:p w14:paraId="59A46F4F" w14:textId="77777777" w:rsidR="00B81BBE" w:rsidRDefault="00B81BBE">
      <w:pPr>
        <w:rPr>
          <w:noProof/>
        </w:rPr>
      </w:pPr>
    </w:p>
    <w:p w14:paraId="144F01F8" w14:textId="77777777" w:rsidR="00B81BBE" w:rsidRDefault="0001527C">
      <w:pPr>
        <w:rPr>
          <w:noProof/>
        </w:rPr>
      </w:pPr>
      <w:r>
        <w:rPr>
          <w:noProof/>
        </w:rPr>
        <w:t>AT</w:t>
      </w:r>
      <w:r>
        <w:rPr>
          <w:noProof/>
        </w:rPr>
        <w:tab/>
        <w:t>Austria</w:t>
      </w:r>
    </w:p>
    <w:p w14:paraId="360B3985" w14:textId="77777777" w:rsidR="00B81BBE" w:rsidRDefault="00B81BBE">
      <w:pPr>
        <w:rPr>
          <w:noProof/>
        </w:rPr>
      </w:pPr>
    </w:p>
    <w:p w14:paraId="67AA8685" w14:textId="77777777" w:rsidR="00B81BBE" w:rsidRDefault="0001527C">
      <w:pPr>
        <w:rPr>
          <w:noProof/>
        </w:rPr>
      </w:pPr>
      <w:r>
        <w:rPr>
          <w:noProof/>
        </w:rPr>
        <w:t>BE</w:t>
      </w:r>
      <w:r>
        <w:rPr>
          <w:noProof/>
        </w:rPr>
        <w:tab/>
        <w:t>Belgia</w:t>
      </w:r>
    </w:p>
    <w:p w14:paraId="13F7890A" w14:textId="77777777" w:rsidR="00B81BBE" w:rsidRDefault="00B81BBE">
      <w:pPr>
        <w:rPr>
          <w:noProof/>
        </w:rPr>
      </w:pPr>
    </w:p>
    <w:p w14:paraId="1A510D9E" w14:textId="77777777" w:rsidR="00B81BBE" w:rsidRDefault="0001527C">
      <w:pPr>
        <w:rPr>
          <w:noProof/>
        </w:rPr>
      </w:pPr>
      <w:r>
        <w:rPr>
          <w:noProof/>
        </w:rPr>
        <w:t>BG</w:t>
      </w:r>
      <w:r>
        <w:rPr>
          <w:noProof/>
        </w:rPr>
        <w:tab/>
        <w:t>Bulgaaria</w:t>
      </w:r>
    </w:p>
    <w:p w14:paraId="328416BA" w14:textId="77777777" w:rsidR="00B81BBE" w:rsidRDefault="00B81BBE">
      <w:pPr>
        <w:rPr>
          <w:noProof/>
        </w:rPr>
      </w:pPr>
    </w:p>
    <w:p w14:paraId="1068BD7B" w14:textId="77777777" w:rsidR="00B81BBE" w:rsidRDefault="0001527C">
      <w:pPr>
        <w:rPr>
          <w:noProof/>
        </w:rPr>
      </w:pPr>
      <w:r>
        <w:rPr>
          <w:noProof/>
        </w:rPr>
        <w:t>CY</w:t>
      </w:r>
      <w:r>
        <w:rPr>
          <w:noProof/>
        </w:rPr>
        <w:tab/>
        <w:t>Küpros</w:t>
      </w:r>
    </w:p>
    <w:p w14:paraId="1D39DE58" w14:textId="77777777" w:rsidR="00B81BBE" w:rsidRDefault="00B81BBE">
      <w:pPr>
        <w:rPr>
          <w:noProof/>
        </w:rPr>
      </w:pPr>
    </w:p>
    <w:p w14:paraId="50139475" w14:textId="77777777" w:rsidR="00B81BBE" w:rsidRDefault="0001527C">
      <w:pPr>
        <w:rPr>
          <w:noProof/>
        </w:rPr>
      </w:pPr>
      <w:r>
        <w:rPr>
          <w:noProof/>
        </w:rPr>
        <w:t>CZ</w:t>
      </w:r>
      <w:r>
        <w:rPr>
          <w:noProof/>
        </w:rPr>
        <w:tab/>
        <w:t>Tšehhi</w:t>
      </w:r>
    </w:p>
    <w:p w14:paraId="1A333914" w14:textId="77777777" w:rsidR="00B81BBE" w:rsidRDefault="00B81BBE">
      <w:pPr>
        <w:rPr>
          <w:noProof/>
          <w:lang w:val="fr-FR"/>
        </w:rPr>
      </w:pPr>
    </w:p>
    <w:p w14:paraId="3A216F4F" w14:textId="77777777" w:rsidR="00B81BBE" w:rsidRDefault="0001527C">
      <w:pPr>
        <w:widowControl/>
        <w:spacing w:line="240" w:lineRule="auto"/>
        <w:rPr>
          <w:noProof/>
        </w:rPr>
      </w:pPr>
      <w:r>
        <w:rPr>
          <w:noProof/>
        </w:rPr>
        <w:br w:type="page"/>
      </w:r>
    </w:p>
    <w:p w14:paraId="2FB808A2" w14:textId="77777777" w:rsidR="00B81BBE" w:rsidRDefault="0001527C">
      <w:pPr>
        <w:rPr>
          <w:noProof/>
        </w:rPr>
      </w:pPr>
      <w:r>
        <w:rPr>
          <w:noProof/>
        </w:rPr>
        <w:t>DE</w:t>
      </w:r>
      <w:r>
        <w:rPr>
          <w:noProof/>
        </w:rPr>
        <w:tab/>
        <w:t>Saksamaa</w:t>
      </w:r>
    </w:p>
    <w:p w14:paraId="42300E03" w14:textId="77777777" w:rsidR="00B81BBE" w:rsidRDefault="00B81BBE">
      <w:pPr>
        <w:rPr>
          <w:noProof/>
          <w:lang w:val="fr-FR"/>
        </w:rPr>
      </w:pPr>
    </w:p>
    <w:p w14:paraId="489656CA" w14:textId="77777777" w:rsidR="00B81BBE" w:rsidRDefault="0001527C">
      <w:pPr>
        <w:rPr>
          <w:noProof/>
        </w:rPr>
      </w:pPr>
      <w:r>
        <w:rPr>
          <w:noProof/>
        </w:rPr>
        <w:t>DK</w:t>
      </w:r>
      <w:r>
        <w:rPr>
          <w:noProof/>
        </w:rPr>
        <w:tab/>
        <w:t>Taani</w:t>
      </w:r>
    </w:p>
    <w:p w14:paraId="4A8C6B15" w14:textId="77777777" w:rsidR="00B81BBE" w:rsidRDefault="00B81BBE">
      <w:pPr>
        <w:rPr>
          <w:noProof/>
          <w:lang w:val="es-ES"/>
        </w:rPr>
      </w:pPr>
    </w:p>
    <w:p w14:paraId="07F4ED75" w14:textId="77777777" w:rsidR="00B81BBE" w:rsidRDefault="0001527C">
      <w:pPr>
        <w:rPr>
          <w:noProof/>
        </w:rPr>
      </w:pPr>
      <w:r>
        <w:rPr>
          <w:noProof/>
        </w:rPr>
        <w:t>EE</w:t>
      </w:r>
      <w:r>
        <w:rPr>
          <w:noProof/>
        </w:rPr>
        <w:tab/>
        <w:t>Eesti</w:t>
      </w:r>
    </w:p>
    <w:p w14:paraId="5A465966" w14:textId="77777777" w:rsidR="00B81BBE" w:rsidRDefault="00B81BBE">
      <w:pPr>
        <w:rPr>
          <w:noProof/>
          <w:lang w:val="es-ES"/>
        </w:rPr>
      </w:pPr>
    </w:p>
    <w:p w14:paraId="57E08B39" w14:textId="77777777" w:rsidR="00B81BBE" w:rsidRDefault="0001527C">
      <w:pPr>
        <w:rPr>
          <w:noProof/>
        </w:rPr>
      </w:pPr>
      <w:r>
        <w:rPr>
          <w:noProof/>
        </w:rPr>
        <w:t>GR</w:t>
      </w:r>
      <w:r>
        <w:rPr>
          <w:noProof/>
        </w:rPr>
        <w:tab/>
        <w:t>Kreeka</w:t>
      </w:r>
    </w:p>
    <w:p w14:paraId="5C49FC7F" w14:textId="77777777" w:rsidR="00B81BBE" w:rsidRDefault="00B81BBE">
      <w:pPr>
        <w:rPr>
          <w:noProof/>
          <w:lang w:val="es-ES"/>
        </w:rPr>
      </w:pPr>
    </w:p>
    <w:p w14:paraId="1D687878" w14:textId="77777777" w:rsidR="00B81BBE" w:rsidRDefault="0001527C">
      <w:pPr>
        <w:rPr>
          <w:noProof/>
        </w:rPr>
      </w:pPr>
      <w:r>
        <w:rPr>
          <w:noProof/>
        </w:rPr>
        <w:t>ES</w:t>
      </w:r>
      <w:r>
        <w:rPr>
          <w:noProof/>
        </w:rPr>
        <w:tab/>
        <w:t>Hispaania</w:t>
      </w:r>
    </w:p>
    <w:p w14:paraId="4BE24F63" w14:textId="77777777" w:rsidR="00B81BBE" w:rsidRPr="00711456" w:rsidRDefault="00B81BBE">
      <w:pPr>
        <w:rPr>
          <w:noProof/>
          <w:lang w:val="es-ES"/>
        </w:rPr>
      </w:pPr>
    </w:p>
    <w:p w14:paraId="440C60DB" w14:textId="77777777" w:rsidR="00B81BBE" w:rsidRDefault="0001527C">
      <w:pPr>
        <w:rPr>
          <w:noProof/>
        </w:rPr>
      </w:pPr>
      <w:r>
        <w:rPr>
          <w:noProof/>
        </w:rPr>
        <w:t>FI</w:t>
      </w:r>
      <w:r>
        <w:rPr>
          <w:noProof/>
        </w:rPr>
        <w:tab/>
        <w:t>Soome</w:t>
      </w:r>
    </w:p>
    <w:p w14:paraId="29EC8DDF" w14:textId="77777777" w:rsidR="00B81BBE" w:rsidRPr="00711456" w:rsidRDefault="00B81BBE">
      <w:pPr>
        <w:rPr>
          <w:noProof/>
          <w:lang w:val="es-ES"/>
        </w:rPr>
      </w:pPr>
    </w:p>
    <w:p w14:paraId="730B7575" w14:textId="77777777" w:rsidR="00B81BBE" w:rsidRDefault="0001527C">
      <w:pPr>
        <w:rPr>
          <w:noProof/>
        </w:rPr>
      </w:pPr>
      <w:r>
        <w:rPr>
          <w:noProof/>
        </w:rPr>
        <w:t>FR</w:t>
      </w:r>
      <w:r>
        <w:rPr>
          <w:noProof/>
        </w:rPr>
        <w:tab/>
        <w:t>Prantsusmaa</w:t>
      </w:r>
    </w:p>
    <w:p w14:paraId="19A5F45B" w14:textId="77777777" w:rsidR="00B81BBE" w:rsidRPr="00711456" w:rsidRDefault="00B81BBE">
      <w:pPr>
        <w:rPr>
          <w:noProof/>
          <w:lang w:val="es-ES"/>
        </w:rPr>
      </w:pPr>
    </w:p>
    <w:p w14:paraId="0E9BFB70" w14:textId="77777777" w:rsidR="00B81BBE" w:rsidRDefault="0001527C">
      <w:pPr>
        <w:rPr>
          <w:noProof/>
        </w:rPr>
      </w:pPr>
      <w:r>
        <w:rPr>
          <w:noProof/>
        </w:rPr>
        <w:t>HR</w:t>
      </w:r>
      <w:r>
        <w:rPr>
          <w:noProof/>
        </w:rPr>
        <w:tab/>
        <w:t>Horvaatia</w:t>
      </w:r>
    </w:p>
    <w:p w14:paraId="1109A9E5" w14:textId="77777777" w:rsidR="00B81BBE" w:rsidRPr="00711456" w:rsidRDefault="00B81BBE">
      <w:pPr>
        <w:rPr>
          <w:noProof/>
          <w:lang w:val="es-ES"/>
        </w:rPr>
      </w:pPr>
    </w:p>
    <w:p w14:paraId="3AC75E21" w14:textId="77777777" w:rsidR="00B81BBE" w:rsidRDefault="0001527C">
      <w:pPr>
        <w:rPr>
          <w:noProof/>
        </w:rPr>
      </w:pPr>
      <w:r>
        <w:rPr>
          <w:noProof/>
        </w:rPr>
        <w:t>HU</w:t>
      </w:r>
      <w:r>
        <w:rPr>
          <w:noProof/>
        </w:rPr>
        <w:tab/>
        <w:t>Ungari</w:t>
      </w:r>
    </w:p>
    <w:p w14:paraId="0D72EAB6" w14:textId="77777777" w:rsidR="00B81BBE" w:rsidRDefault="00B81BBE">
      <w:pPr>
        <w:rPr>
          <w:noProof/>
        </w:rPr>
      </w:pPr>
    </w:p>
    <w:p w14:paraId="0CA30FFA" w14:textId="77777777" w:rsidR="00B81BBE" w:rsidRDefault="0001527C">
      <w:pPr>
        <w:rPr>
          <w:noProof/>
        </w:rPr>
      </w:pPr>
      <w:r>
        <w:rPr>
          <w:noProof/>
        </w:rPr>
        <w:t>IE</w:t>
      </w:r>
      <w:r>
        <w:rPr>
          <w:noProof/>
        </w:rPr>
        <w:tab/>
        <w:t>Iirimaa</w:t>
      </w:r>
    </w:p>
    <w:p w14:paraId="66A8A4B6" w14:textId="77777777" w:rsidR="00B81BBE" w:rsidRDefault="00B81BBE">
      <w:pPr>
        <w:rPr>
          <w:noProof/>
        </w:rPr>
      </w:pPr>
    </w:p>
    <w:p w14:paraId="6EC3D17A" w14:textId="77777777" w:rsidR="00B81BBE" w:rsidRDefault="0001527C">
      <w:pPr>
        <w:rPr>
          <w:noProof/>
        </w:rPr>
      </w:pPr>
      <w:r>
        <w:rPr>
          <w:noProof/>
        </w:rPr>
        <w:t>IT</w:t>
      </w:r>
      <w:r>
        <w:rPr>
          <w:noProof/>
        </w:rPr>
        <w:tab/>
        <w:t>Itaalia</w:t>
      </w:r>
    </w:p>
    <w:p w14:paraId="69481CB8" w14:textId="77777777" w:rsidR="00B81BBE" w:rsidRDefault="00B81BBE">
      <w:pPr>
        <w:rPr>
          <w:noProof/>
        </w:rPr>
      </w:pPr>
    </w:p>
    <w:p w14:paraId="0E82B229" w14:textId="77777777" w:rsidR="00B81BBE" w:rsidRDefault="0001527C">
      <w:pPr>
        <w:rPr>
          <w:noProof/>
        </w:rPr>
      </w:pPr>
      <w:r>
        <w:rPr>
          <w:noProof/>
        </w:rPr>
        <w:t>LV</w:t>
      </w:r>
      <w:r>
        <w:rPr>
          <w:noProof/>
        </w:rPr>
        <w:tab/>
        <w:t>Läti</w:t>
      </w:r>
    </w:p>
    <w:p w14:paraId="46F99746" w14:textId="77777777" w:rsidR="00B81BBE" w:rsidRDefault="00B81BBE">
      <w:pPr>
        <w:rPr>
          <w:noProof/>
        </w:rPr>
      </w:pPr>
    </w:p>
    <w:p w14:paraId="702D4419" w14:textId="77777777" w:rsidR="00B81BBE" w:rsidRDefault="0001527C">
      <w:pPr>
        <w:rPr>
          <w:noProof/>
        </w:rPr>
      </w:pPr>
      <w:r>
        <w:rPr>
          <w:noProof/>
        </w:rPr>
        <w:t>LT</w:t>
      </w:r>
      <w:r>
        <w:rPr>
          <w:noProof/>
        </w:rPr>
        <w:tab/>
        <w:t>Leedu</w:t>
      </w:r>
    </w:p>
    <w:p w14:paraId="139A73F6" w14:textId="77777777" w:rsidR="00B81BBE" w:rsidRPr="00711456" w:rsidRDefault="00B81BBE">
      <w:pPr>
        <w:rPr>
          <w:noProof/>
          <w:lang w:val="de-DE"/>
        </w:rPr>
      </w:pPr>
    </w:p>
    <w:p w14:paraId="275F6807" w14:textId="77777777" w:rsidR="00B81BBE" w:rsidRDefault="0001527C">
      <w:pPr>
        <w:rPr>
          <w:noProof/>
        </w:rPr>
      </w:pPr>
      <w:r>
        <w:rPr>
          <w:noProof/>
        </w:rPr>
        <w:t>LU</w:t>
      </w:r>
      <w:r>
        <w:rPr>
          <w:noProof/>
        </w:rPr>
        <w:tab/>
        <w:t>Luksemburg</w:t>
      </w:r>
    </w:p>
    <w:p w14:paraId="1226AF36" w14:textId="77777777" w:rsidR="00B81BBE" w:rsidRPr="00711456" w:rsidRDefault="00B81BBE">
      <w:pPr>
        <w:rPr>
          <w:noProof/>
          <w:lang w:val="de-DE"/>
        </w:rPr>
      </w:pPr>
    </w:p>
    <w:p w14:paraId="711C55D9" w14:textId="77777777" w:rsidR="00B81BBE" w:rsidRDefault="0001527C">
      <w:pPr>
        <w:rPr>
          <w:noProof/>
        </w:rPr>
      </w:pPr>
      <w:r>
        <w:rPr>
          <w:noProof/>
        </w:rPr>
        <w:t>MT</w:t>
      </w:r>
      <w:r>
        <w:rPr>
          <w:noProof/>
        </w:rPr>
        <w:tab/>
        <w:t>Malta</w:t>
      </w:r>
    </w:p>
    <w:p w14:paraId="67165E9D" w14:textId="77777777" w:rsidR="00B81BBE" w:rsidRPr="00711456" w:rsidRDefault="00B81BBE">
      <w:pPr>
        <w:rPr>
          <w:noProof/>
          <w:lang w:val="de-DE"/>
        </w:rPr>
      </w:pPr>
    </w:p>
    <w:p w14:paraId="6038A5BE" w14:textId="77777777" w:rsidR="00B81BBE" w:rsidRDefault="0001527C">
      <w:pPr>
        <w:rPr>
          <w:noProof/>
        </w:rPr>
      </w:pPr>
      <w:r>
        <w:rPr>
          <w:noProof/>
        </w:rPr>
        <w:t>NL</w:t>
      </w:r>
      <w:r>
        <w:rPr>
          <w:noProof/>
        </w:rPr>
        <w:tab/>
        <w:t>Madalmaad</w:t>
      </w:r>
    </w:p>
    <w:p w14:paraId="783B5BC3" w14:textId="77777777" w:rsidR="00B81BBE" w:rsidRDefault="00B81BBE">
      <w:pPr>
        <w:rPr>
          <w:noProof/>
          <w:lang w:val="en-IE"/>
        </w:rPr>
      </w:pPr>
    </w:p>
    <w:p w14:paraId="183C3DB4" w14:textId="77777777" w:rsidR="00B81BBE" w:rsidRDefault="0001527C">
      <w:pPr>
        <w:widowControl/>
        <w:spacing w:line="240" w:lineRule="auto"/>
        <w:rPr>
          <w:noProof/>
        </w:rPr>
      </w:pPr>
      <w:r>
        <w:rPr>
          <w:noProof/>
        </w:rPr>
        <w:br w:type="page"/>
      </w:r>
    </w:p>
    <w:p w14:paraId="5A17F197" w14:textId="77777777" w:rsidR="00B81BBE" w:rsidRDefault="0001527C">
      <w:pPr>
        <w:rPr>
          <w:noProof/>
        </w:rPr>
      </w:pPr>
      <w:r>
        <w:rPr>
          <w:noProof/>
        </w:rPr>
        <w:t>PL</w:t>
      </w:r>
      <w:r>
        <w:rPr>
          <w:noProof/>
        </w:rPr>
        <w:tab/>
        <w:t>Poola</w:t>
      </w:r>
    </w:p>
    <w:p w14:paraId="639C0778" w14:textId="77777777" w:rsidR="00B81BBE" w:rsidRDefault="00B81BBE">
      <w:pPr>
        <w:rPr>
          <w:noProof/>
          <w:lang w:val="en-IE"/>
        </w:rPr>
      </w:pPr>
    </w:p>
    <w:p w14:paraId="73D769B9" w14:textId="77777777" w:rsidR="00B81BBE" w:rsidRDefault="0001527C">
      <w:pPr>
        <w:rPr>
          <w:noProof/>
        </w:rPr>
      </w:pPr>
      <w:r>
        <w:rPr>
          <w:noProof/>
        </w:rPr>
        <w:t>PT</w:t>
      </w:r>
      <w:r>
        <w:rPr>
          <w:noProof/>
        </w:rPr>
        <w:tab/>
        <w:t>Portugal</w:t>
      </w:r>
    </w:p>
    <w:p w14:paraId="29FFC3F6" w14:textId="77777777" w:rsidR="00B81BBE" w:rsidRDefault="00B81BBE">
      <w:pPr>
        <w:rPr>
          <w:noProof/>
          <w:lang w:val="it-IT"/>
        </w:rPr>
      </w:pPr>
    </w:p>
    <w:p w14:paraId="540D819E" w14:textId="77777777" w:rsidR="00B81BBE" w:rsidRDefault="0001527C">
      <w:pPr>
        <w:rPr>
          <w:noProof/>
        </w:rPr>
      </w:pPr>
      <w:r>
        <w:rPr>
          <w:noProof/>
        </w:rPr>
        <w:t>RO</w:t>
      </w:r>
      <w:r>
        <w:rPr>
          <w:noProof/>
        </w:rPr>
        <w:tab/>
        <w:t>Rumeenia</w:t>
      </w:r>
    </w:p>
    <w:p w14:paraId="25326EA8" w14:textId="77777777" w:rsidR="00B81BBE" w:rsidRDefault="00B81BBE">
      <w:pPr>
        <w:rPr>
          <w:noProof/>
          <w:lang w:val="it-IT"/>
        </w:rPr>
      </w:pPr>
    </w:p>
    <w:p w14:paraId="1ACBD7DC" w14:textId="77777777" w:rsidR="00B81BBE" w:rsidRDefault="0001527C">
      <w:pPr>
        <w:rPr>
          <w:noProof/>
        </w:rPr>
      </w:pPr>
      <w:r>
        <w:rPr>
          <w:noProof/>
        </w:rPr>
        <w:t>SK</w:t>
      </w:r>
      <w:r>
        <w:rPr>
          <w:noProof/>
        </w:rPr>
        <w:tab/>
        <w:t>Slovakkia</w:t>
      </w:r>
    </w:p>
    <w:p w14:paraId="1924C893" w14:textId="77777777" w:rsidR="00B81BBE" w:rsidRDefault="00B81BBE">
      <w:pPr>
        <w:rPr>
          <w:noProof/>
          <w:lang w:val="it-IT"/>
        </w:rPr>
      </w:pPr>
    </w:p>
    <w:p w14:paraId="332F64FA" w14:textId="77777777" w:rsidR="00B81BBE" w:rsidRDefault="0001527C">
      <w:pPr>
        <w:rPr>
          <w:noProof/>
        </w:rPr>
      </w:pPr>
      <w:r>
        <w:rPr>
          <w:noProof/>
        </w:rPr>
        <w:t>SI</w:t>
      </w:r>
      <w:r>
        <w:rPr>
          <w:noProof/>
        </w:rPr>
        <w:tab/>
        <w:t>Sloveenia</w:t>
      </w:r>
    </w:p>
    <w:p w14:paraId="3C419FCA" w14:textId="77777777" w:rsidR="00B81BBE" w:rsidRDefault="00B81BBE">
      <w:pPr>
        <w:rPr>
          <w:noProof/>
          <w:lang w:val="it-IT"/>
        </w:rPr>
      </w:pPr>
    </w:p>
    <w:p w14:paraId="3C9BE179" w14:textId="77777777" w:rsidR="00B81BBE" w:rsidRDefault="0001527C">
      <w:pPr>
        <w:rPr>
          <w:noProof/>
        </w:rPr>
      </w:pPr>
      <w:r>
        <w:rPr>
          <w:noProof/>
        </w:rPr>
        <w:t>SE</w:t>
      </w:r>
      <w:r>
        <w:rPr>
          <w:noProof/>
        </w:rPr>
        <w:tab/>
        <w:t>Rootsi</w:t>
      </w:r>
    </w:p>
    <w:p w14:paraId="4325B7AC" w14:textId="77777777" w:rsidR="00B81BBE" w:rsidRDefault="00B81BBE">
      <w:pPr>
        <w:rPr>
          <w:noProof/>
          <w:lang w:val="es-ES"/>
        </w:rPr>
      </w:pPr>
    </w:p>
    <w:p w14:paraId="19041DB9" w14:textId="77777777" w:rsidR="00B81BBE" w:rsidRDefault="0001527C">
      <w:pPr>
        <w:rPr>
          <w:noProof/>
        </w:rPr>
      </w:pPr>
      <w:r>
        <w:rPr>
          <w:noProof/>
        </w:rPr>
        <w:t>EMP</w:t>
      </w:r>
      <w:r>
        <w:rPr>
          <w:noProof/>
        </w:rPr>
        <w:tab/>
        <w:t>Euroopa Majanduspiirkond</w:t>
      </w:r>
    </w:p>
    <w:p w14:paraId="4DF50CAF" w14:textId="77777777" w:rsidR="00B81BBE" w:rsidRDefault="00B81BBE">
      <w:pPr>
        <w:rPr>
          <w:noProof/>
        </w:rPr>
      </w:pPr>
    </w:p>
    <w:p w14:paraId="4CF4848B" w14:textId="77777777" w:rsidR="00B81BBE" w:rsidRDefault="00B81BBE">
      <w:pPr>
        <w:rPr>
          <w:noProof/>
        </w:rPr>
      </w:pPr>
    </w:p>
    <w:p w14:paraId="5B8DA2B5" w14:textId="77777777" w:rsidR="00B81BBE" w:rsidRDefault="00B81BBE">
      <w:pPr>
        <w:rPr>
          <w:noProof/>
        </w:rPr>
        <w:sectPr w:rsidR="00B81BBE">
          <w:headerReference w:type="even" r:id="rId35"/>
          <w:headerReference w:type="default" r:id="rId36"/>
          <w:footerReference w:type="even" r:id="rId37"/>
          <w:footerReference w:type="default" r:id="rId38"/>
          <w:headerReference w:type="first" r:id="rId39"/>
          <w:footerReference w:type="first" r:id="rId40"/>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rsidR="00B81BBE" w14:paraId="2C24284C" w14:textId="77777777">
        <w:trPr>
          <w:tblHeader/>
        </w:trPr>
        <w:tc>
          <w:tcPr>
            <w:tcW w:w="972" w:type="pct"/>
            <w:tcBorders>
              <w:bottom w:val="single" w:sz="4" w:space="0" w:color="auto"/>
            </w:tcBorders>
            <w:vAlign w:val="center"/>
          </w:tcPr>
          <w:p w14:paraId="63A7EE44"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Sektor või allsektor</w:t>
            </w:r>
          </w:p>
        </w:tc>
        <w:tc>
          <w:tcPr>
            <w:tcW w:w="4028" w:type="pct"/>
            <w:tcBorders>
              <w:bottom w:val="single" w:sz="4" w:space="0" w:color="auto"/>
            </w:tcBorders>
            <w:vAlign w:val="center"/>
          </w:tcPr>
          <w:p w14:paraId="3C6C91DA"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Reservatsioonide kirjeldus</w:t>
            </w:r>
          </w:p>
        </w:tc>
      </w:tr>
      <w:tr w:rsidR="00B81BBE" w14:paraId="07F3D1D3" w14:textId="77777777">
        <w:tc>
          <w:tcPr>
            <w:tcW w:w="972" w:type="pct"/>
            <w:tcBorders>
              <w:bottom w:val="nil"/>
            </w:tcBorders>
          </w:tcPr>
          <w:p w14:paraId="022AA5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Borders>
              <w:bottom w:val="nil"/>
            </w:tcBorders>
          </w:tcPr>
          <w:p w14:paraId="3925B5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Kinnisvara</w:t>
            </w:r>
          </w:p>
          <w:p w14:paraId="76A383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liikmesriigid, v.a AT, BG, CY, CZ, DE, DK, EE, EL, ES, FI, HR, HU, IE, IT, LV, LT, MT, PL, RO, SI, SK: puuduvad.</w:t>
            </w:r>
          </w:p>
          <w:p w14:paraId="79F580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välisriigi füüsilised ja juriidilised isikud peavad kinnisvara omandamiseks, ostmiseks või rentimiseks saama loa liidumaade (</w:t>
            </w:r>
            <w:r>
              <w:rPr>
                <w:rFonts w:ascii="Times New Roman" w:hAnsi="Times New Roman"/>
                <w:i/>
                <w:iCs/>
                <w:noProof/>
              </w:rPr>
              <w:t>Länder</w:t>
            </w:r>
            <w:r>
              <w:rPr>
                <w:rFonts w:ascii="Times New Roman" w:hAnsi="Times New Roman"/>
                <w:noProof/>
              </w:rPr>
              <w:t>) pädevatelt asutustelt, kes otsustavad, kas mõjutatakse olulisi majandus-, sotsiaal- või kultuurihuve või mitte.</w:t>
            </w:r>
          </w:p>
          <w:p w14:paraId="5A3F61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välisriigi füüsilised ja juriidilised isikud ei või soetada maad (sh filiaali kaudu). Välisosalusega Bulgaaria juriidilised isikud ei või soetada põllumajandusmaad.</w:t>
            </w:r>
          </w:p>
          <w:p w14:paraId="4C97A3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juriidilised isikud ja välisriigi kodanikud, kelle alaline elukoht on välismaal, võivad omandada hooneid ja saada kinnisvara piiratud omandiõigusi</w:t>
            </w:r>
            <w:r>
              <w:rPr>
                <w:rStyle w:val="FootnoteReference"/>
                <w:rFonts w:ascii="Times New Roman" w:hAnsi="Times New Roman"/>
                <w:b/>
                <w:noProof/>
                <w:lang w:val="en-GB"/>
              </w:rPr>
              <w:footnoteReference w:id="31"/>
            </w:r>
            <w:r>
              <w:rPr>
                <w:rFonts w:ascii="Times New Roman" w:hAnsi="Times New Roman"/>
                <w:noProof/>
              </w:rPr>
              <w:t xml:space="preserve"> rahandusministeeriumi loal. Bulgaariasse investeerinud isikutelt luba ei nõuta.</w:t>
            </w:r>
          </w:p>
          <w:p w14:paraId="706A4D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kodanikud, kelle alaline elukoht on välismaal, välisriigi juriidilised isikud ning äriühingud, milles välisosalus tagab häälteenamuse otsuste vastuvõtmisel või tagasilükkamisel, võivad saada kinnisvara omandiõiguse ministrite nõukogu määratud geograafilistes piirkondades vastava loa alusel.</w:t>
            </w:r>
          </w:p>
          <w:p w14:paraId="3922D28A"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CY: kohustusi ei ole võetud.</w:t>
            </w:r>
          </w:p>
        </w:tc>
      </w:tr>
      <w:tr w:rsidR="00B81BBE" w14:paraId="1D631E6E" w14:textId="77777777">
        <w:tc>
          <w:tcPr>
            <w:tcW w:w="972" w:type="pct"/>
            <w:tcBorders>
              <w:top w:val="nil"/>
              <w:bottom w:val="nil"/>
            </w:tcBorders>
          </w:tcPr>
          <w:p w14:paraId="2FC54F64" w14:textId="77777777" w:rsidR="00B81BBE" w:rsidRDefault="00B81BBE">
            <w:pPr>
              <w:pageBreakBefore/>
              <w:suppressAutoHyphens/>
              <w:spacing w:before="60" w:after="60" w:line="240" w:lineRule="auto"/>
              <w:rPr>
                <w:noProof/>
                <w:lang w:val="en-GB"/>
              </w:rPr>
            </w:pPr>
          </w:p>
        </w:tc>
        <w:tc>
          <w:tcPr>
            <w:tcW w:w="4028" w:type="pct"/>
            <w:tcBorders>
              <w:top w:val="nil"/>
              <w:bottom w:val="nil"/>
            </w:tcBorders>
          </w:tcPr>
          <w:p w14:paraId="3F836A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riigi omandis oleva põllumajandusmaa suhtes kohaldatakse erieeskirju. Riigi põllumajandusmaad võivad omandada ainult Tšehhi Vabariigi, mõne teise liikmesriigi või EMP lepingu osalisriigi või Šveitsi Konföderatsiooni kodanikud. Juriidilised isikud</w:t>
            </w:r>
            <w:r>
              <w:rPr>
                <w:rStyle w:val="FootnoteReference"/>
                <w:rFonts w:ascii="Times New Roman" w:hAnsi="Times New Roman"/>
                <w:b/>
                <w:noProof/>
                <w:lang w:val="en-GB"/>
              </w:rPr>
              <w:footnoteReference w:id="32"/>
            </w:r>
            <w:r>
              <w:rPr>
                <w:rFonts w:ascii="Times New Roman" w:hAnsi="Times New Roman"/>
                <w:noProof/>
              </w:rPr>
              <w:t xml:space="preserve"> võivad riigilt põllumajandusmaad omandada üksnes juhul, kui nad on Tšehhi Vabariigi põllumajandusettevõtjad või samasuguse staatusega isikud mõnes teises Euroopa Liidu liikmesriigis, EMP lepingu osalisriigis või Šveitsi Konföderatsioonis.</w:t>
            </w:r>
          </w:p>
          <w:p w14:paraId="2F9D3D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kinnisvara omandamise suhtes võidakse kohaldada teatavaid vastastikkuse tingimusi.</w:t>
            </w:r>
          </w:p>
          <w:p w14:paraId="3E3C3B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mitteresidentidest füüsiliste ja juriidiliste isikute suhtes kohaldatakse kinnisvara ostmisel piiranguid. Füüsiliste ja juriidiliste isikute suhtes kohaldatakse ka põllumajandusmaa ostmisel piiranguid.</w:t>
            </w:r>
          </w:p>
          <w:p w14:paraId="27B9AE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kohustusi ei ole võetud põllumajandus- ja metsamaa omandamise puhul</w:t>
            </w:r>
            <w:r>
              <w:rPr>
                <w:rStyle w:val="FootnoteReference"/>
                <w:rFonts w:ascii="Times New Roman" w:hAnsi="Times New Roman"/>
                <w:b/>
                <w:noProof/>
                <w:lang w:val="en-GB"/>
              </w:rPr>
              <w:footnoteReference w:id="33"/>
            </w:r>
            <w:r>
              <w:rPr>
                <w:rFonts w:ascii="Times New Roman" w:hAnsi="Times New Roman"/>
                <w:noProof/>
              </w:rPr>
              <w:t>.</w:t>
            </w:r>
          </w:p>
          <w:p w14:paraId="197059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et teha välisinvesteeringuid tegevusse, mis on otseselt seotud Euroopa Liitu mittekuuluvate riikide diplomaatiliste esinduste jaoks tehtavate kinnisvarainvesteeringutega, on vaja Hispaania ministrite nõukogu haldusluba, v.a juhul, kui on sõlmitud vastastikune liberaliseerimisleping.</w:t>
            </w:r>
          </w:p>
          <w:p w14:paraId="061CE3FD" w14:textId="77777777" w:rsidR="00B81BBE" w:rsidRDefault="0001527C">
            <w:pPr>
              <w:suppressAutoHyphens/>
              <w:spacing w:before="60" w:after="60" w:line="240" w:lineRule="auto"/>
              <w:rPr>
                <w:noProof/>
              </w:rPr>
            </w:pPr>
            <w:r>
              <w:rPr>
                <w:rFonts w:ascii="Times New Roman" w:hAnsi="Times New Roman"/>
                <w:noProof/>
              </w:rPr>
              <w:t>GR: kinnisvara omandamine või rentimine piirialadel on keelatud füüsilistele või juriidilistele isikutele, kelle kodakondsus või asukoht on väljaspool liikmesriike ja Euroopa Vabakaubanduse Assotsiatsiooni. Keelu võib tühistada kaalutlusotsusega, mille võtab vastu asjaomase detsentraliseeritud haldusüksuse komitee (või riigi kaitseminister, kui kasutatav kinnisvara kuulub era- ja riigiomandi kasutamise fondile).</w:t>
            </w:r>
          </w:p>
        </w:tc>
      </w:tr>
      <w:tr w:rsidR="00B81BBE" w14:paraId="2390435B" w14:textId="77777777">
        <w:tc>
          <w:tcPr>
            <w:tcW w:w="972" w:type="pct"/>
            <w:tcBorders>
              <w:top w:val="nil"/>
              <w:bottom w:val="nil"/>
            </w:tcBorders>
          </w:tcPr>
          <w:p w14:paraId="7E931A4E" w14:textId="77777777" w:rsidR="00B81BBE" w:rsidRDefault="00B81BBE">
            <w:pPr>
              <w:pageBreakBefore/>
              <w:suppressAutoHyphens/>
              <w:spacing w:before="60" w:after="60" w:line="240" w:lineRule="auto"/>
              <w:rPr>
                <w:noProof/>
              </w:rPr>
            </w:pPr>
          </w:p>
        </w:tc>
        <w:tc>
          <w:tcPr>
            <w:tcW w:w="4028" w:type="pct"/>
            <w:tcBorders>
              <w:top w:val="nil"/>
              <w:bottom w:val="nil"/>
            </w:tcBorders>
          </w:tcPr>
          <w:p w14:paraId="6C6512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(Ahvenamaa): kohaldatakse piiranguid Ahvenamaa piirkondliku kodakondsuseta füüsiliste isikute ja juriidiliste isikute õiguse suhtes omandada ja omada kinnisvara Ahvenamaal ilma saarestiku pädevate asutuste loata.</w:t>
            </w:r>
          </w:p>
          <w:p w14:paraId="7C94F4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kinnisvara omandamise puhul teenusepakkujate poolt, kes ei ole Horvaatias asutatud ja registreeritud. Kinnisvara omandamine teenuste osutamiseks Horvaatias asutatud ja juriidilise isikuna registreeritud äriühingute poolt on lubatud. Filiaalid peavad saama justiitsministeeriumi heakskiidu, et soetada teenuste osutamise jaoks vajalikku kinnisvara. Välisriigi füüsilistel ja juriidilistel isikutel on õigus soetada põllumajandusmaad.</w:t>
            </w:r>
          </w:p>
          <w:p w14:paraId="797F63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riigi varade omandamise suhtes ei ole kohustusi võetud. Välisinvestorite suhtes kohaldatakse maa ja kinnisvara omandamisel piiranguid</w:t>
            </w:r>
            <w:r>
              <w:rPr>
                <w:rStyle w:val="FootnoteReference"/>
                <w:rFonts w:ascii="Times New Roman" w:hAnsi="Times New Roman"/>
                <w:b/>
                <w:noProof/>
                <w:lang w:val="en-GB"/>
              </w:rPr>
              <w:footnoteReference w:id="34"/>
            </w:r>
            <w:r>
              <w:rPr>
                <w:rFonts w:ascii="Times New Roman" w:hAnsi="Times New Roman"/>
                <w:noProof/>
              </w:rPr>
              <w:t>.</w:t>
            </w:r>
          </w:p>
          <w:p w14:paraId="2728D7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kodu- või välismaistel äriühingutel või välisriigi kodanikel peab maa omandamiseks Iirimaal olema maakomisjoni eelnev kirjalik nõusolek. Kui maa on tööstuslikus kasutuses (v.a põllumajanduslik tootmine), tehakse erand sellest nõudest ettevõtlus-, kaubandus- ja tööministri tõendi alusel. Kõnealust seadust ei kohaldata linnade ja asulate piiridesse jääva maa suhtes.</w:t>
            </w:r>
          </w:p>
          <w:p w14:paraId="64F1A4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välisriigi füüsiliste ja juriidiliste isikute kinnisvaraostude suhtes kohaldatakse vastastikkuse nõuet.</w:t>
            </w:r>
          </w:p>
          <w:p w14:paraId="25465B8F"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LV: kohustusi ei ole võetud seoses maa omandamisega; lubatud on maa rentimine kuni 99 aastaks.</w:t>
            </w:r>
          </w:p>
          <w:p w14:paraId="17333B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kohustusi ei ole võetud maa omandamise korral</w:t>
            </w:r>
            <w:r>
              <w:rPr>
                <w:rStyle w:val="FootnoteReference"/>
                <w:rFonts w:ascii="Times New Roman" w:hAnsi="Times New Roman"/>
                <w:b/>
                <w:noProof/>
                <w:lang w:val="en-GB"/>
              </w:rPr>
              <w:footnoteReference w:id="35"/>
            </w:r>
            <w:r>
              <w:rPr>
                <w:rFonts w:ascii="Times New Roman" w:hAnsi="Times New Roman"/>
                <w:noProof/>
              </w:rPr>
              <w:t>.</w:t>
            </w:r>
          </w:p>
        </w:tc>
      </w:tr>
      <w:tr w:rsidR="00B81BBE" w14:paraId="74211C93" w14:textId="77777777">
        <w:tc>
          <w:tcPr>
            <w:tcW w:w="972" w:type="pct"/>
            <w:tcBorders>
              <w:top w:val="nil"/>
            </w:tcBorders>
          </w:tcPr>
          <w:p w14:paraId="7074BE9E" w14:textId="77777777" w:rsidR="00B81BBE" w:rsidRDefault="00B81BBE">
            <w:pPr>
              <w:pageBreakBefore/>
              <w:suppressAutoHyphens/>
              <w:spacing w:before="60" w:after="60" w:line="240" w:lineRule="auto"/>
              <w:rPr>
                <w:noProof/>
              </w:rPr>
            </w:pPr>
          </w:p>
        </w:tc>
        <w:tc>
          <w:tcPr>
            <w:tcW w:w="4028" w:type="pct"/>
            <w:tcBorders>
              <w:top w:val="nil"/>
            </w:tcBorders>
          </w:tcPr>
          <w:p w14:paraId="49C194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Maltal kohaldatakse kinnisvara omandamise suhtes jätkuvalt Malta õigusnormidest tulenevaid nõudeid.</w:t>
            </w:r>
          </w:p>
          <w:p w14:paraId="227C41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välismaalased vajavad kinnisvara otseseks või kaudseks omandamiseks luba. Luba antakse siseministri haldusaktiga kaitseministri nõusolekul ning põllumajandusliku kinnisvara puhul ka põllumajanduse ja maaelu arengu ministri nõusolekul.</w:t>
            </w:r>
          </w:p>
          <w:p w14:paraId="13EFD5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füüsilised isikud, kes ei ole Rumeenia kodanikud ega elanikud, samuti juriidilised isikud, kes ei ole Rumeenias registreeritud ega oma Rumeenias peakontorit, ei või omandada maad vastavalt elavate isikute vahelisi tehinguid käsitlevatele õigusaktidele.</w:t>
            </w:r>
          </w:p>
          <w:p w14:paraId="72D4BE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Sloveenias asutatud välisosalusega juriidilised isikud võivad omandada kinnisvara Sloveenia territooriumil. Välisriigi isikute poolt Sloveenias asutatud filiaalid</w:t>
            </w:r>
            <w:r>
              <w:rPr>
                <w:rStyle w:val="FootnoteReference"/>
                <w:rFonts w:ascii="Times New Roman" w:hAnsi="Times New Roman"/>
                <w:b/>
                <w:noProof/>
                <w:lang w:val="en-GB"/>
              </w:rPr>
              <w:footnoteReference w:id="36"/>
            </w:r>
            <w:r>
              <w:rPr>
                <w:rFonts w:ascii="Times New Roman" w:hAnsi="Times New Roman"/>
                <w:noProof/>
              </w:rPr>
              <w:t xml:space="preserve"> võivad omandada üksnes sellist kinnisvara (v.a maa), mis on vajalik majandustegevuseks, mille jaoks need filiaalid on asutatud.</w:t>
            </w:r>
          </w:p>
          <w:p w14:paraId="669B6FE9" w14:textId="77777777" w:rsidR="00B81BBE" w:rsidRDefault="0001527C">
            <w:pPr>
              <w:suppressAutoHyphens/>
              <w:spacing w:before="60" w:after="60" w:line="240" w:lineRule="auto"/>
              <w:rPr>
                <w:noProof/>
              </w:rPr>
            </w:pPr>
            <w:r>
              <w:rPr>
                <w:rFonts w:ascii="Times New Roman" w:hAnsi="Times New Roman"/>
                <w:noProof/>
              </w:rPr>
              <w:t>SK: välisriigi äriühingud ja füüsilised isikud ei saa omandada põllumajandusmaad ja metsamaad väljaspool omavalitsusele kuuluvat hoonestatud ala ning teatud muud maad (nt loodusvarad, järved, jõed, avalikud teed jne).</w:t>
            </w:r>
          </w:p>
        </w:tc>
      </w:tr>
      <w:tr w:rsidR="00B81BBE" w14:paraId="1ED7A220" w14:textId="77777777">
        <w:tc>
          <w:tcPr>
            <w:tcW w:w="972" w:type="pct"/>
          </w:tcPr>
          <w:p w14:paraId="355238E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Pr>
          <w:p w14:paraId="2E5EA9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Tegevdirektorid ja audiitorid</w:t>
            </w:r>
          </w:p>
          <w:p w14:paraId="00AA9E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juriidiliste isikute filiaalide tegevdirektorid peavad olema Austria elanikud. Austria kaubandusseaduse subjektideks olevatel füüsilistel isikutel, kes pakuvad teenuseid juriidilise isiku või filiaali juures, peab olema alaline elukoht Austrias.</w:t>
            </w:r>
          </w:p>
          <w:p w14:paraId="2C9167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välisriigi isikul, kes tegeleb kaubandusega eraettevõtjana, peab olema kauplemisluba ning tema alaline elukoht peab olema Euroopa Liidus. Kõikides sektorites, v.a sideteenused, kohaldatakse aktsiaseltsi tegevdirektorite suhtes kodakondsus- ja elukohanõuet. Sideteenuste puhul kohaldatakse tegevdirektori suhtes alalise elukoha nõuet.</w:t>
            </w:r>
          </w:p>
          <w:p w14:paraId="614828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tööstuse, kaubanduse ja käsitöönduse valdkonnas tegutsevatelt tegevdirektoritelt, kellel puudub elamisluba, nõutakse eriluba.</w:t>
            </w:r>
          </w:p>
          <w:p w14:paraId="2853D8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enamik äriühingu audiitoreid ja nende asetäitjaid peavad olema Rumeenia kodanikud.</w:t>
            </w:r>
          </w:p>
          <w:p w14:paraId="33960F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juriidilise isiku või filiaali tegevdirektor peab elama alaliselt EMPs, v.a juhul, kui pädev asutus lubab konkreetsel juhul vastupidist. Rootsis tunnustatud audiitori või volitatud audiitorina tegutsev audiitor peab elama alaliselt EMPs. Audiitor, kes ei tegutse Rootsis tunnustatud või volitatud audiitorina, peab elama alaliselt EMPs, v.a juhul, kui auditis osaleb ka volitatud audiitor. Pädev asutus võib lubada konkreetsel juhul toimida teisiti.</w:t>
            </w:r>
          </w:p>
        </w:tc>
      </w:tr>
      <w:tr w:rsidR="00B81BBE" w14:paraId="4FBB7274" w14:textId="77777777">
        <w:tc>
          <w:tcPr>
            <w:tcW w:w="972" w:type="pct"/>
            <w:tcBorders>
              <w:bottom w:val="single" w:sz="4" w:space="0" w:color="auto"/>
            </w:tcBorders>
          </w:tcPr>
          <w:p w14:paraId="5173627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Borders>
              <w:bottom w:val="single" w:sz="4" w:space="0" w:color="auto"/>
            </w:tcBorders>
          </w:tcPr>
          <w:p w14:paraId="52955B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Kommunaalettevõtted</w:t>
            </w:r>
          </w:p>
          <w:p w14:paraId="46F568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riiklikul või kohalikul tasandil kommunaalteenusteks peetavate majandustegevusalade suhtes võib kohaldada riiklikke monopole või eraettevõtjatele antavaid ainuõigusi</w:t>
            </w:r>
            <w:r>
              <w:rPr>
                <w:rStyle w:val="FootnoteReference"/>
                <w:rFonts w:ascii="Times New Roman" w:hAnsi="Times New Roman"/>
                <w:b/>
                <w:noProof/>
                <w:lang w:val="en-GB"/>
              </w:rPr>
              <w:footnoteReference w:id="37"/>
            </w:r>
            <w:r>
              <w:rPr>
                <w:rFonts w:ascii="Times New Roman" w:hAnsi="Times New Roman"/>
                <w:noProof/>
                <w:vertAlign w:val="superscript"/>
              </w:rPr>
              <w:t>,</w:t>
            </w:r>
            <w:r>
              <w:rPr>
                <w:rFonts w:ascii="Times New Roman" w:hAnsi="Times New Roman"/>
                <w:noProof/>
              </w:rPr>
              <w:t xml:space="preserve"> </w:t>
            </w:r>
            <w:r>
              <w:rPr>
                <w:rStyle w:val="FootnoteReference"/>
                <w:rFonts w:ascii="Times New Roman" w:hAnsi="Times New Roman"/>
                <w:b/>
                <w:noProof/>
                <w:lang w:val="en-GB"/>
              </w:rPr>
              <w:footnoteReference w:id="38"/>
            </w:r>
            <w:r>
              <w:rPr>
                <w:rFonts w:ascii="Times New Roman" w:hAnsi="Times New Roman"/>
                <w:noProof/>
              </w:rPr>
              <w:t>.</w:t>
            </w:r>
          </w:p>
        </w:tc>
      </w:tr>
      <w:tr w:rsidR="00B81BBE" w14:paraId="002FB253" w14:textId="77777777">
        <w:tc>
          <w:tcPr>
            <w:tcW w:w="972" w:type="pct"/>
            <w:tcBorders>
              <w:bottom w:val="nil"/>
            </w:tcBorders>
          </w:tcPr>
          <w:p w14:paraId="6522AC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Borders>
              <w:bottom w:val="nil"/>
            </w:tcBorders>
          </w:tcPr>
          <w:p w14:paraId="7E2F35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Ettevõtte liik</w:t>
            </w:r>
          </w:p>
          <w:p w14:paraId="741FAF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kohtlemine, mis saab osaks liidu liikmesriigi õiguse kohaselt asutatud (Indoneesia äriühingute) tütarettevõtjatele, kelle registrijärgne asukoht, juhatuse asukoht või peamine tegevuskoht on Euroopa Liidus, ei laiene Euroopa Liidu liikmesriikides asutatud Indoneesia äriühingu filiaalidele või esindustele</w:t>
            </w:r>
            <w:r>
              <w:rPr>
                <w:rStyle w:val="FootnoteReference"/>
                <w:rFonts w:ascii="Times New Roman" w:hAnsi="Times New Roman"/>
                <w:b/>
                <w:noProof/>
                <w:lang w:val="en-GB"/>
              </w:rPr>
              <w:footnoteReference w:id="39"/>
            </w:r>
            <w:r>
              <w:rPr>
                <w:rFonts w:ascii="Times New Roman" w:hAnsi="Times New Roman"/>
                <w:noProof/>
              </w:rPr>
              <w:t>. See ei takista siiski liikmesriike laiendamast kõnealust kohtlemist esimese liikmesriigi territooriumil toimuva tegevuse suhtes filiaalidele või esindustele, mille kolmanda riigi äriühing on asutanud mõnes muus liikmesriigis, v.a siis, kui liidu õiguse kohaselt on selline laiendamine sõnaselgelt keelatud.</w:t>
            </w:r>
          </w:p>
          <w:p w14:paraId="7E8CF21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EL: kohaldatakse mittediskrimineerivaid õigusliku vormi nõudeid.</w:t>
            </w:r>
          </w:p>
        </w:tc>
      </w:tr>
      <w:tr w:rsidR="00B81BBE" w14:paraId="3894C878" w14:textId="77777777">
        <w:tc>
          <w:tcPr>
            <w:tcW w:w="972" w:type="pct"/>
            <w:tcBorders>
              <w:top w:val="nil"/>
              <w:bottom w:val="nil"/>
            </w:tcBorders>
          </w:tcPr>
          <w:p w14:paraId="40D8D186" w14:textId="77777777" w:rsidR="00B81BBE" w:rsidRPr="00711456" w:rsidRDefault="00B81BBE">
            <w:pPr>
              <w:pageBreakBefore/>
              <w:suppressAutoHyphens/>
              <w:spacing w:before="60" w:after="60" w:line="240" w:lineRule="auto"/>
              <w:rPr>
                <w:noProof/>
              </w:rPr>
            </w:pPr>
          </w:p>
        </w:tc>
        <w:tc>
          <w:tcPr>
            <w:tcW w:w="4028" w:type="pct"/>
            <w:tcBorders>
              <w:top w:val="nil"/>
              <w:bottom w:val="nil"/>
            </w:tcBorders>
          </w:tcPr>
          <w:p w14:paraId="58EAE4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filiaali asutamiseks peab olema vastav luba.</w:t>
            </w:r>
          </w:p>
          <w:p w14:paraId="464A6D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vähemalt poolte juhatuse liikmete elukoht peab olema Euroopa Liidus.</w:t>
            </w:r>
          </w:p>
          <w:p w14:paraId="306A39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Indoneesia kodanik, kes tegeleb kaubandusega osanikuna Soome usaldus- või täisühingus, vajab tegevusluba ja peab omama alalist elukohta liidus. Kõikide sektorite puhul, v.a telekommunikatsiooniteenused, kohaldatakse vähemalt poolte juhatuse tava- ja asendusliikmete suhtes kodakondsus- ja elukohanõuet; teatavatele äriühingutele võib siiski teha erandeid. Telekommunikatsiooniteenuste puhul kohaldatakse poolte asutajate ja juhatuse liikmete suhtes alalise elukoha nõuet. Kui asutaja on juriidiline isik, kohaldatakse ka kõnealuse juriidilise isiku suhtes tegevuskoha nõuet. Kui Indoneesia organisatsioon kavatseb tegeleda äritegevuse või kaubandusega Soome filiaali asutamise kaudu, on nõutav kauplemisluba. Usaldusühingu asutajana tegutsemise luba nõutakse Indoneesia organisatsioonilt või füüsiliselt isikult, kes ei ole Euroopa Liidu kodanik.</w:t>
            </w:r>
          </w:p>
          <w:p w14:paraId="762B20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tööstuse, kaubanduse ja käsitööndusega tegelemiseks peab olema elamisluba ja tegevuse jaoks eriluba.</w:t>
            </w:r>
          </w:p>
          <w:p w14:paraId="6F844D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ja PL: esinduse majandustegevus võib hõlmata üksnes välisriigi emaettevõtja reklaamimist ja edendamist.</w:t>
            </w:r>
          </w:p>
          <w:p w14:paraId="418F7BFF" w14:textId="77777777" w:rsidR="00B81BBE" w:rsidRDefault="0001527C">
            <w:pPr>
              <w:suppressAutoHyphens/>
              <w:spacing w:before="60" w:after="60" w:line="240" w:lineRule="auto"/>
              <w:rPr>
                <w:noProof/>
              </w:rPr>
            </w:pPr>
            <w:r>
              <w:rPr>
                <w:rFonts w:ascii="Times New Roman" w:hAnsi="Times New Roman"/>
                <w:noProof/>
              </w:rPr>
              <w:t>PL: filiaalide suhtes ei ole kohustusi võetud, v.a finantsteenuste korral. Indoneesia investorid võivad tegeleda majandustegevusega üksnes täisühingu, piiratud vastutusega kapitaliühingu, aktsiaseltsi ning piiratud vastutusega äriühingu vormis (õigusteenuste puhul üksnes registreeritud ühingu ja usaldusühingu vormis).</w:t>
            </w:r>
          </w:p>
        </w:tc>
      </w:tr>
      <w:tr w:rsidR="00B81BBE" w14:paraId="0A8A44BB" w14:textId="77777777">
        <w:tc>
          <w:tcPr>
            <w:tcW w:w="972" w:type="pct"/>
            <w:tcBorders>
              <w:top w:val="nil"/>
              <w:bottom w:val="nil"/>
            </w:tcBorders>
          </w:tcPr>
          <w:p w14:paraId="3EDB6D79" w14:textId="77777777" w:rsidR="00B81BBE" w:rsidRDefault="00B81BBE">
            <w:pPr>
              <w:pageBreakBefore/>
              <w:suppressAutoHyphens/>
              <w:spacing w:before="60" w:after="60" w:line="240" w:lineRule="auto"/>
              <w:rPr>
                <w:noProof/>
              </w:rPr>
            </w:pPr>
          </w:p>
        </w:tc>
        <w:tc>
          <w:tcPr>
            <w:tcW w:w="4028" w:type="pct"/>
            <w:tcBorders>
              <w:top w:val="nil"/>
              <w:bottom w:val="nil"/>
            </w:tcBorders>
          </w:tcPr>
          <w:p w14:paraId="030398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äriühingu ainuke juhataja või juhatuse esimees ning pooled juhatuse liikmed peavad olema Rumeenia kodanikud, kui asutamislepingus või põhikirjas ei ole sätestatud teisiti. Enamik äriühingu audiitoreid ja nende asetäitjaid peavad olema Rumeenia kodanikud.</w:t>
            </w:r>
          </w:p>
          <w:p w14:paraId="3BFFE1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Indoneesia äriühing, mis ei ole asutanud Rootsis juriidilist isikut või mis tegeleb ettevõtlusega kaubandusagendi vahendusel, peab kommertstehinguid tegema Rootsis registreeritud filiaali kaudu, millel on sõltumatu tegevdirektor ja eraldi raamatupidamine. Filiaali tegevdirektor ja vajaduse korral asetegevdirektor peavad elama Euroopa Majanduspiirkonnas (EMP). Väljaspool EMPd elav füüsiline isik, kes teostab Rootsis kommertstehinguid, peab ametisse määrama ja registreerima residendist esindaja, kes vastutab äritegevuse eest Rootsis. Rootsis toimuva äritegevuse kohta peetakse eraldi raamatupidamisarvestust. Pädev asutus võib üksikjuhtumitel teha filiaali- ja elukohanõudest erandeid. Alla aasta kestvate ehitusprojektide puhul, mida teostab väljaspool EMPd asuv äriühing või füüsiline isik, tehakse filiaali asutamise või residendist esindaja määramise nõudest erand.</w:t>
            </w:r>
          </w:p>
          <w:p w14:paraId="6273AB94" w14:textId="77777777" w:rsidR="00B81BBE" w:rsidRDefault="0001527C">
            <w:pPr>
              <w:suppressAutoHyphens/>
              <w:spacing w:before="60" w:after="60" w:line="240" w:lineRule="auto"/>
              <w:rPr>
                <w:noProof/>
              </w:rPr>
            </w:pPr>
            <w:r>
              <w:rPr>
                <w:rFonts w:ascii="Times New Roman" w:hAnsi="Times New Roman"/>
                <w:noProof/>
              </w:rPr>
              <w:t>Piiratud vastutusega äriühingute ning kooperatiivsete tulundusühingute puhul peab EMPs elama vähemalt 50 % juhatusest, vähemalt 50 % juhatuse asendusliikmetest, tegevdirektor, asetegevdirektor ning vähemalt üks äriühingu nimel allkirjaõigust omav isik. Pädev asutus võib kõnealuse tingimuse puhul teha erandeid. Kui ükski äriühingu või ühistu esindajatest ei ela Rootsis, peab juhatus määrama ja registreerima Rootsis elava isiku, kellel on volitused tegutseda äriühingu või ühistu nimel.</w:t>
            </w:r>
          </w:p>
        </w:tc>
      </w:tr>
      <w:tr w:rsidR="00B81BBE" w14:paraId="621B4272" w14:textId="77777777">
        <w:tc>
          <w:tcPr>
            <w:tcW w:w="972" w:type="pct"/>
            <w:tcBorders>
              <w:top w:val="nil"/>
              <w:bottom w:val="single" w:sz="4" w:space="0" w:color="auto"/>
            </w:tcBorders>
          </w:tcPr>
          <w:p w14:paraId="757B65FD" w14:textId="77777777" w:rsidR="00B81BBE" w:rsidRDefault="00B81BBE">
            <w:pPr>
              <w:pageBreakBefore/>
              <w:suppressAutoHyphens/>
              <w:spacing w:before="60" w:after="60" w:line="240" w:lineRule="auto"/>
              <w:rPr>
                <w:noProof/>
              </w:rPr>
            </w:pPr>
          </w:p>
        </w:tc>
        <w:tc>
          <w:tcPr>
            <w:tcW w:w="4028" w:type="pct"/>
            <w:tcBorders>
              <w:top w:val="nil"/>
              <w:bottom w:val="single" w:sz="4" w:space="0" w:color="auto"/>
            </w:tcBorders>
          </w:tcPr>
          <w:p w14:paraId="1A0493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Vastavad tingimused kehtivad kõikide muude juriidilise isiku liikide asutamise suhtes.</w:t>
            </w:r>
          </w:p>
          <w:p w14:paraId="3CA00637" w14:textId="77777777" w:rsidR="00B81BBE" w:rsidRDefault="0001527C">
            <w:pPr>
              <w:suppressAutoHyphens/>
              <w:spacing w:before="60" w:after="60" w:line="240" w:lineRule="auto"/>
              <w:rPr>
                <w:noProof/>
              </w:rPr>
            </w:pPr>
            <w:r>
              <w:rPr>
                <w:rFonts w:ascii="Times New Roman" w:hAnsi="Times New Roman"/>
                <w:noProof/>
              </w:rPr>
              <w:t>SK: Indoneesia füüsiline isik, kelle nimi kantakse asjakohasesse äriregistrisse (äriregister, ettevõtlusregister või muu kutseregister) ettevõtja nimel tegutsema volitatud isikuna, peab esitama Slovakkia elamisloa.</w:t>
            </w:r>
          </w:p>
        </w:tc>
      </w:tr>
      <w:tr w:rsidR="00B81BBE" w14:paraId="44A40DA1" w14:textId="77777777">
        <w:tc>
          <w:tcPr>
            <w:tcW w:w="972" w:type="pct"/>
            <w:tcBorders>
              <w:bottom w:val="nil"/>
            </w:tcBorders>
          </w:tcPr>
          <w:p w14:paraId="4AD100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Borders>
              <w:bottom w:val="nil"/>
            </w:tcBorders>
          </w:tcPr>
          <w:p w14:paraId="4F17CB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Investeeringud</w:t>
            </w:r>
          </w:p>
          <w:p w14:paraId="5EED8F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ettevõtetes, kus riiklik (riigi või kohaliku omavalitsuse) osalus aktsiakapitalis on üle 30 %, on kõnealuste aktsiate üleandmiseks kolmandatele isikutele vaja luba. Teatava riigi või avaliku vara kasutamisega seotud majandustegevuse puhul on nõutav kontsessiooniseaduse alusel antud kontsessiooni olemasolu. Välisinvestorid ei saa osaleda erastamises. Välisinvestorid ja Indoneesia kontrollosalusega Bulgaaria juriidilised isikud vajavad luba a) loodusvarade geoloogilisteks uuringuteks, arendamiseks või kaevandamiseks territoriaalvetes, mandrilaval või majandusvööndis ning b) alapunktis a nimetatud valdkondades tegutsevates äriühingutes kontrollosaluse omandamiseks.</w:t>
            </w:r>
          </w:p>
          <w:p w14:paraId="5AA9F189"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Asutatud ettevõtted võivad võtta kolmandate riikide kodanikke tööle ainult sellistele ametikohtadele, mille puhul Bulgaaria kodakondsusnõue puudub. Asutatud ettevõtte poolt eelneva 12 kuu jooksul tööle võetud kolmandate riikide kodanike koguarv ei tohi ületada 20 % (väikeste ja keskmise suurusega ettevõtjate puhul 35 %) töölepingu alusel tööle võetud Bulgaaria, teiste liikmesriikide, Euroopa Majanduspiirkonna lepingu osalisriikide või Šveitsi Konföderatsiooni kodanike keskmisest arvust. Lisaks peab tööandja enne kolmanda riigi kodaniku töölevõtmist tööturutesti abil tõendama, et vastavale ametikohale sobivat Bulgaaria, Euroopa Liidu, EMP või Šveitsi töötajat ei ole.</w:t>
            </w:r>
          </w:p>
        </w:tc>
      </w:tr>
      <w:tr w:rsidR="00B81BBE" w14:paraId="28EF14D6" w14:textId="77777777">
        <w:tc>
          <w:tcPr>
            <w:tcW w:w="972" w:type="pct"/>
            <w:tcBorders>
              <w:top w:val="nil"/>
              <w:bottom w:val="nil"/>
            </w:tcBorders>
          </w:tcPr>
          <w:p w14:paraId="64ABB2CD" w14:textId="77777777" w:rsidR="00B81BBE" w:rsidRDefault="00B81BBE">
            <w:pPr>
              <w:pageBreakBefore/>
              <w:suppressAutoHyphens/>
              <w:spacing w:before="60" w:after="60" w:line="240" w:lineRule="auto"/>
              <w:rPr>
                <w:noProof/>
              </w:rPr>
            </w:pPr>
          </w:p>
        </w:tc>
        <w:tc>
          <w:tcPr>
            <w:tcW w:w="4028" w:type="pct"/>
            <w:tcBorders>
              <w:top w:val="nil"/>
              <w:bottom w:val="nil"/>
            </w:tcBorders>
          </w:tcPr>
          <w:p w14:paraId="29F750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Kõrgelt kvalifitseeritud, hooaja- ja lähetatud töötajate, ettevõtjasiseselt üleviidud töötajate ning teadlaste ja üliõpilaste puhul ei ole ühe ettevõtte heaks töötavate kolmandate riikide kodanike arv piiratud. Nendesse kategooriatesse kuuluvate kolmandate riikide kodanike töölevõtmiseks ei ole tööturutest nõutav.</w:t>
            </w:r>
          </w:p>
          <w:p w14:paraId="0FC878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väljaspool Euroopa Liitu asuvate äriühingute filiaalide asutamise õigus sõltub sellest, kas vastav riik on sõlminud rahvusvahelise lepingu. Jaekaubanduse planeerimist reguleeritakse Taanis planeerimisseadusega, mis sisaldab kriteeriume jaemüügikaupluste suuruse ja asukoha kohta. Suurust ja asukohta käsitlevad õigusnormid lähtuvad üksnes keskkonnakaalutlustest. Seega ei vaja välismaa jaemüügiettevõtjad Taani investeerimiseks erilitsentsi ega -luba.</w:t>
            </w:r>
          </w:p>
          <w:p w14:paraId="18C72A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selleks et välisriigid ja välisriikide avalik-õiguslikud üksused saaksid Hispaanias investeerida otse või äriühingute või muude üksuste kaudu, mis on välisriikide otsese või kaudse kontrolli all, on vaja valitsuse eelnevat luba. Sellised investeeringud kalduvad lisaks majandushuvidele viitama ka kõnealuste üksuste majandusvälistele huvidele.</w:t>
            </w:r>
          </w:p>
          <w:p w14:paraId="2BC29E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vastavalt finants- ja rahaseadustiku artiklitele L151-1 ja 151-1 jj tuleb Prantsusmaal finants- ja rahaseadustiku artiklis R151-3 loetletud sektorites välisinvesteeringute tegemiseks saada enne majandusministri heakskiit.</w:t>
            </w:r>
          </w:p>
          <w:p w14:paraId="644ED5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Antava loaga võivad kaasneda eritingimused.</w:t>
            </w:r>
          </w:p>
          <w:p w14:paraId="3F5E8A5E" w14:textId="77777777" w:rsidR="00B81BBE" w:rsidRDefault="0001527C">
            <w:pPr>
              <w:suppressAutoHyphens/>
              <w:spacing w:before="60" w:after="60" w:line="240" w:lineRule="auto"/>
              <w:rPr>
                <w:noProof/>
              </w:rPr>
            </w:pPr>
            <w:r>
              <w:rPr>
                <w:rFonts w:ascii="Times New Roman" w:hAnsi="Times New Roman"/>
                <w:noProof/>
              </w:rPr>
              <w:t>Välisosalust hiljuti erastatud äriühingutes võib piirata üldsusele pakutavate aktsiate muutuva kogusega, mille Prantsusmaa valitsus kehtestab iga juhtumi puhul eraldi. Teatavates kaubandus-, tööstus- või käsitöövaldkondades on vaja asutamiseks eriluba, kui tegevdirektoril ei ole alalist elamisluba.</w:t>
            </w:r>
          </w:p>
        </w:tc>
      </w:tr>
      <w:tr w:rsidR="00B81BBE" w14:paraId="269B3007" w14:textId="77777777">
        <w:tc>
          <w:tcPr>
            <w:tcW w:w="972" w:type="pct"/>
            <w:tcBorders>
              <w:top w:val="nil"/>
            </w:tcBorders>
          </w:tcPr>
          <w:p w14:paraId="76FF23AA" w14:textId="77777777" w:rsidR="00B81BBE" w:rsidRDefault="00B81BBE">
            <w:pPr>
              <w:pageBreakBefore/>
              <w:suppressAutoHyphens/>
              <w:spacing w:before="60" w:after="60" w:line="240" w:lineRule="auto"/>
              <w:rPr>
                <w:noProof/>
              </w:rPr>
            </w:pPr>
          </w:p>
        </w:tc>
        <w:tc>
          <w:tcPr>
            <w:tcW w:w="4028" w:type="pct"/>
            <w:tcBorders>
              <w:top w:val="nil"/>
            </w:tcBorders>
          </w:tcPr>
          <w:p w14:paraId="35082D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kui Indoneesia omanikud omandavad aktsiaid, mis annavad rohkem kui ühe kolmandiku hääleõigusest Soome olulises äriühingus või ettevõttes (rohkem kui 1 000 töötajat või käive üle 168 miljoni euro või bilansimaht</w:t>
            </w:r>
            <w:r>
              <w:rPr>
                <w:rStyle w:val="FootnoteReference"/>
                <w:rFonts w:ascii="Times New Roman" w:hAnsi="Times New Roman"/>
                <w:b/>
                <w:noProof/>
                <w:lang w:val="en-GB"/>
              </w:rPr>
              <w:footnoteReference w:id="40"/>
            </w:r>
            <w:r>
              <w:rPr>
                <w:rFonts w:ascii="Times New Roman" w:hAnsi="Times New Roman"/>
                <w:noProof/>
              </w:rPr>
              <w:t xml:space="preserve"> suurem kui 168 miljonit eurot), peab selleks olema Soome ametiasutuste kinnitus. Kinnituse andmisest võib keelduda üksnes juhul, kui see ohustaks olulisi riiklikke huve. Neid piiranguid ei kohaldata telekommunikatsiooniteenuste suhtes.</w:t>
            </w:r>
          </w:p>
          <w:p w14:paraId="15C125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Indoneesia osaluse puhul hiljuti erastatud äriühingutes.</w:t>
            </w:r>
          </w:p>
          <w:p w14:paraId="2DC1A1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riikliku julgeoleku seisukohast strateegilise tähtsusega ettevõtted, sektorid, tsoonid, varad ja rajatised.</w:t>
            </w:r>
          </w:p>
          <w:p w14:paraId="784FC08F" w14:textId="77777777" w:rsidR="00B81BBE" w:rsidRDefault="0001527C">
            <w:pPr>
              <w:suppressAutoHyphens/>
              <w:spacing w:before="60" w:after="60" w:line="240" w:lineRule="auto"/>
              <w:rPr>
                <w:noProof/>
              </w:rPr>
            </w:pPr>
            <w:r>
              <w:rPr>
                <w:rFonts w:ascii="Times New Roman" w:hAnsi="Times New Roman"/>
                <w:noProof/>
              </w:rPr>
              <w:t>IT: hiljuti erastatud äriühingutele võib anda ainuõigused või neid pikendada. Mõnel juhul võib piirata hääleõigust hiljuti erastatud äriühingutes. Viie aasta jooksul pärast käesoleva lepingu jõustumise kuupäeva võib kaitse, transporditeenuste, telekommunikatsiooni ja energeetika valdkonnas tegutsevates äriühingutes suurte aktsiapakkide omandamiseks nõuda pädevate asutuste heakskiitu.</w:t>
            </w:r>
          </w:p>
        </w:tc>
      </w:tr>
      <w:tr w:rsidR="00B81BBE" w14:paraId="3AABB5C3" w14:textId="77777777">
        <w:tc>
          <w:tcPr>
            <w:tcW w:w="972" w:type="pct"/>
          </w:tcPr>
          <w:p w14:paraId="2A8E3C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Pr>
          <w:p w14:paraId="2DB7EB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Geograafilised piirkonnad</w:t>
            </w:r>
          </w:p>
          <w:p w14:paraId="03DC6F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Ahvenamaal kohaldatakse samuti piiranguid Ahvenamaa piirkondliku kodakondsuseta füüsiliste isikute ja juriidiliste isikute õiguse suhtes kasutada asutamisõigust ja majandustegevusega tegelemise õigust ilma Ahvenamaa pädevate asutuste loata.</w:t>
            </w:r>
          </w:p>
        </w:tc>
      </w:tr>
      <w:tr w:rsidR="00B81BBE" w14:paraId="4A3523E6" w14:textId="77777777">
        <w:tc>
          <w:tcPr>
            <w:tcW w:w="972" w:type="pct"/>
          </w:tcPr>
          <w:p w14:paraId="6868DBC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028" w:type="pct"/>
          </w:tcPr>
          <w:p w14:paraId="19C3FD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Tunnustamine</w:t>
            </w:r>
          </w:p>
          <w:p w14:paraId="0EF0E2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diplomite vastastikust tunnustamist käsitlevaid Euroopa Liidu direktiive kohaldatakse üksnes liidu kodanike suhtes. Õigus osutada teenust seadusega reguleeritud kutsealal ühes liikmesriigis ei anna õigust osutada kõnealust teenust teises liikmesriigis</w:t>
            </w:r>
            <w:r>
              <w:rPr>
                <w:rStyle w:val="FootnoteReference"/>
                <w:rFonts w:ascii="Times New Roman" w:hAnsi="Times New Roman"/>
                <w:b/>
                <w:noProof/>
                <w:lang w:val="en-GB"/>
              </w:rPr>
              <w:footnoteReference w:id="41"/>
            </w:r>
            <w:r>
              <w:rPr>
                <w:rFonts w:ascii="Times New Roman" w:hAnsi="Times New Roman"/>
                <w:noProof/>
              </w:rPr>
              <w:t>.</w:t>
            </w:r>
          </w:p>
        </w:tc>
      </w:tr>
      <w:tr w:rsidR="00B81BBE" w14:paraId="18342512" w14:textId="77777777">
        <w:trPr>
          <w:tblHeader/>
        </w:trPr>
        <w:tc>
          <w:tcPr>
            <w:tcW w:w="972" w:type="pct"/>
            <w:vAlign w:val="center"/>
          </w:tcPr>
          <w:p w14:paraId="73AEFD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PÕLLUMAJANDUS, JAHINDUS, METSAMAJANDUS</w:t>
            </w:r>
          </w:p>
        </w:tc>
        <w:tc>
          <w:tcPr>
            <w:tcW w:w="4028" w:type="pct"/>
            <w:vAlign w:val="center"/>
          </w:tcPr>
          <w:p w14:paraId="1B43EEFD" w14:textId="77777777" w:rsidR="00B81BBE" w:rsidRDefault="00B81BBE">
            <w:pPr>
              <w:widowControl/>
              <w:suppressAutoHyphens/>
              <w:spacing w:before="60" w:after="60" w:line="240" w:lineRule="auto"/>
              <w:rPr>
                <w:rFonts w:ascii="Times New Roman" w:hAnsi="Times New Roman"/>
                <w:noProof/>
                <w:lang w:val="en-GB"/>
              </w:rPr>
            </w:pPr>
          </w:p>
        </w:tc>
      </w:tr>
      <w:tr w:rsidR="00B81BBE" w14:paraId="64301436" w14:textId="77777777">
        <w:tc>
          <w:tcPr>
            <w:tcW w:w="972" w:type="pct"/>
          </w:tcPr>
          <w:p w14:paraId="237EF0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Põllumajandus, jahindus</w:t>
            </w:r>
          </w:p>
          <w:p w14:paraId="57CE7A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011, 012, 013, 014, 015), v.a nõustamisteenused</w:t>
            </w:r>
            <w:r>
              <w:rPr>
                <w:rStyle w:val="FootnoteReference"/>
                <w:rFonts w:ascii="Times New Roman" w:hAnsi="Times New Roman"/>
                <w:b/>
                <w:noProof/>
                <w:lang w:val="en-GB"/>
              </w:rPr>
              <w:footnoteReference w:id="42"/>
            </w:r>
          </w:p>
        </w:tc>
        <w:tc>
          <w:tcPr>
            <w:tcW w:w="4028" w:type="pct"/>
          </w:tcPr>
          <w:p w14:paraId="2749E4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AT, FI, FR, HR, HU, IE, MT, RO, SE ja SI: puuduvad.</w:t>
            </w:r>
          </w:p>
          <w:p w14:paraId="58CB82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HR, HU, MT, RO, SI: põllumajandustegevuse suhtes ei ole kohustusi võetud.</w:t>
            </w:r>
          </w:p>
          <w:p w14:paraId="125E49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Indoneesia kodanikud vajavad põllumajandusettevõtete rajamiseks ja viinamarjaistanduste omandamiseks luba. Eelnev luba on samuti nõutav, et saada põllumajandusühistu liikmeks või tegutseda selle juhatajana.</w:t>
            </w:r>
          </w:p>
          <w:p w14:paraId="463981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Saamidele on antud ainuõigus tegeleda põhjapõdrakasvatusega.</w:t>
            </w:r>
          </w:p>
          <w:p w14:paraId="2724BB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Indoneesia residentidelt nõutakse jahutootmise alustamiseks luba.</w:t>
            </w:r>
          </w:p>
          <w:p w14:paraId="473555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põhjapõtru võivad omada ja kasvatada üksnes põhjapõtrade karjatamise piirkonnas elavad EMP riikide kodanikud. Võidakse anda ainuõigusi.</w:t>
            </w:r>
          </w:p>
        </w:tc>
      </w:tr>
      <w:tr w:rsidR="00B81BBE" w14:paraId="0753543C" w14:textId="77777777">
        <w:tc>
          <w:tcPr>
            <w:tcW w:w="972" w:type="pct"/>
          </w:tcPr>
          <w:p w14:paraId="238444E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Metsamajandus ja metsavarumine</w:t>
            </w:r>
          </w:p>
          <w:p w14:paraId="2453C0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020), v.a nõustamisteenused</w:t>
            </w:r>
            <w:r>
              <w:rPr>
                <w:rStyle w:val="FootnoteReference"/>
                <w:rFonts w:ascii="Times New Roman" w:hAnsi="Times New Roman"/>
                <w:b/>
                <w:bCs/>
                <w:noProof/>
                <w:szCs w:val="24"/>
              </w:rPr>
              <w:footnoteReference w:id="43"/>
            </w:r>
          </w:p>
        </w:tc>
        <w:tc>
          <w:tcPr>
            <w:tcW w:w="4028" w:type="pct"/>
          </w:tcPr>
          <w:p w14:paraId="3C0E1C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BG: puuduvad.</w:t>
            </w:r>
          </w:p>
          <w:p w14:paraId="045D38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metsavarumise suhtes kohustusi võetud ei ole.</w:t>
            </w:r>
          </w:p>
        </w:tc>
      </w:tr>
      <w:tr w:rsidR="00B81BBE" w14:paraId="2CB9055C" w14:textId="77777777">
        <w:tc>
          <w:tcPr>
            <w:tcW w:w="972" w:type="pct"/>
            <w:tcBorders>
              <w:bottom w:val="single" w:sz="4" w:space="0" w:color="auto"/>
            </w:tcBorders>
          </w:tcPr>
          <w:p w14:paraId="22D335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2. Kalapüük ja vesiviljelus</w:t>
            </w:r>
          </w:p>
          <w:p w14:paraId="1BA6F0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0501, 0502), v.a nõustamisteenused</w:t>
            </w:r>
            <w:r>
              <w:rPr>
                <w:rStyle w:val="FootnoteReference"/>
                <w:rFonts w:ascii="Times New Roman" w:hAnsi="Times New Roman"/>
                <w:b/>
                <w:bCs/>
                <w:noProof/>
              </w:rPr>
              <w:footnoteReference w:id="44"/>
            </w:r>
          </w:p>
        </w:tc>
        <w:tc>
          <w:tcPr>
            <w:tcW w:w="4028" w:type="pct"/>
            <w:tcBorders>
              <w:bottom w:val="single" w:sz="4" w:space="0" w:color="auto"/>
            </w:tcBorders>
          </w:tcPr>
          <w:p w14:paraId="6E64D1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51E04BAF" w14:textId="77777777">
        <w:trPr>
          <w:trHeight w:val="1440"/>
        </w:trPr>
        <w:tc>
          <w:tcPr>
            <w:tcW w:w="972" w:type="pct"/>
            <w:tcBorders>
              <w:bottom w:val="nil"/>
            </w:tcBorders>
          </w:tcPr>
          <w:p w14:paraId="510F70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3. </w:t>
            </w:r>
            <w:bookmarkStart w:id="18" w:name="_Hlk228374289"/>
            <w:r>
              <w:rPr>
                <w:rFonts w:ascii="Times New Roman" w:hAnsi="Times New Roman"/>
                <w:noProof/>
              </w:rPr>
              <w:t>Allmaa- ja pealmaakaevandamine</w:t>
            </w:r>
            <w:r>
              <w:rPr>
                <w:rStyle w:val="FootnoteReference"/>
                <w:rFonts w:ascii="Times New Roman" w:hAnsi="Times New Roman"/>
                <w:b/>
                <w:noProof/>
                <w:lang w:val="en-GB"/>
              </w:rPr>
              <w:footnoteReference w:id="45"/>
            </w:r>
            <w:bookmarkEnd w:id="18"/>
          </w:p>
          <w:p w14:paraId="5867C5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Kivi- ja pruunsöe kaevandamine; turba kaevandamine</w:t>
            </w:r>
          </w:p>
          <w:p w14:paraId="2022458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(ISIC rev 3.1: 10)</w:t>
            </w:r>
          </w:p>
        </w:tc>
        <w:tc>
          <w:tcPr>
            <w:tcW w:w="4028" w:type="pct"/>
            <w:tcBorders>
              <w:bottom w:val="nil"/>
            </w:tcBorders>
          </w:tcPr>
          <w:p w14:paraId="5DD16F94" w14:textId="77777777" w:rsidR="00B81BBE" w:rsidRDefault="0001527C">
            <w:pPr>
              <w:widowControl/>
              <w:suppressAutoHyphens/>
              <w:spacing w:before="60" w:after="60" w:line="240" w:lineRule="auto"/>
              <w:rPr>
                <w:rFonts w:ascii="Times New Roman" w:hAnsi="Times New Roman"/>
                <w:noProof/>
              </w:rPr>
            </w:pPr>
            <w:bookmarkStart w:id="19" w:name="_Hlk228374323"/>
            <w:r>
              <w:rPr>
                <w:rFonts w:ascii="Times New Roman" w:hAnsi="Times New Roman"/>
                <w:noProof/>
              </w:rPr>
              <w:t>Tulevane liberaliseerimine ELis, v.a BE.</w:t>
            </w:r>
          </w:p>
          <w:bookmarkEnd w:id="19"/>
          <w:p w14:paraId="46B27B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juriidiliste isikute puhul, kes on selle kolmanda riigi füüsiliste või juriidiliste isikute kontrolli all,</w:t>
            </w:r>
            <w:r>
              <w:rPr>
                <w:rStyle w:val="FootnoteReference"/>
                <w:rFonts w:ascii="Times New Roman" w:hAnsi="Times New Roman"/>
                <w:b/>
                <w:noProof/>
                <w:lang w:val="en-GB"/>
              </w:rPr>
              <w:footnoteReference w:id="46"/>
            </w:r>
            <w:r>
              <w:rPr>
                <w:rFonts w:ascii="Times New Roman" w:hAnsi="Times New Roman"/>
                <w:noProof/>
              </w:rPr>
              <w:t xml:space="preserve"> kust on pärit üle 5 % Euroopa Liidu nafta- ja maagaasiimpordist. Kohustusi ei ole võetud otseste filiaalide avamise suhtes (nõutav on asutamine juriidilise isikuna). Kohustusi ei ole võetud toornafta ja maagaasi tootmise suhtes.</w:t>
            </w:r>
          </w:p>
          <w:p w14:paraId="4835C556"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CY: kohustusi ei ole võetud.</w:t>
            </w:r>
          </w:p>
        </w:tc>
      </w:tr>
      <w:tr w:rsidR="00B81BBE" w14:paraId="732E5DB7" w14:textId="77777777">
        <w:trPr>
          <w:trHeight w:val="2133"/>
        </w:trPr>
        <w:tc>
          <w:tcPr>
            <w:tcW w:w="972" w:type="pct"/>
            <w:tcBorders>
              <w:top w:val="nil"/>
            </w:tcBorders>
          </w:tcPr>
          <w:p w14:paraId="24C4517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Toornafta ja maagaasi tootmine</w:t>
            </w:r>
            <w:r>
              <w:rPr>
                <w:rStyle w:val="FootnoteReference"/>
                <w:rFonts w:ascii="Times New Roman" w:hAnsi="Times New Roman"/>
                <w:b/>
                <w:noProof/>
                <w:lang w:val="en-GB"/>
              </w:rPr>
              <w:footnoteReference w:id="47"/>
            </w:r>
          </w:p>
          <w:p w14:paraId="1A751F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1110)</w:t>
            </w:r>
          </w:p>
          <w:p w14:paraId="1A5423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Metallimaakide kaevandamine</w:t>
            </w:r>
          </w:p>
          <w:p w14:paraId="28E395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13)</w:t>
            </w:r>
          </w:p>
          <w:p w14:paraId="3DD94D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 kaevandamine</w:t>
            </w:r>
          </w:p>
          <w:p w14:paraId="547CB35A" w14:textId="77777777" w:rsidR="00B81BBE" w:rsidRDefault="0001527C">
            <w:pPr>
              <w:suppressAutoHyphens/>
              <w:spacing w:before="60" w:after="60" w:line="240" w:lineRule="auto"/>
              <w:rPr>
                <w:noProof/>
              </w:rPr>
            </w:pPr>
            <w:r>
              <w:rPr>
                <w:rFonts w:ascii="Times New Roman" w:hAnsi="Times New Roman"/>
                <w:noProof/>
              </w:rPr>
              <w:t>(ISIC rev 3.1: 14)</w:t>
            </w:r>
          </w:p>
        </w:tc>
        <w:tc>
          <w:tcPr>
            <w:tcW w:w="4028" w:type="pct"/>
            <w:tcBorders>
              <w:top w:val="nil"/>
            </w:tcBorders>
          </w:tcPr>
          <w:p w14:paraId="4EF972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maavarade uurimisel ja kasutamisel, sealhulgas reguleeritud kaevandusteenuste osutamisel, kohaldatakse EMP riigi, Šveitsi Konföderatsiooni või OECD liikmesriigi asukoha või kodakondsuse nõuet või kolmanda riigi korral vastastikkuse nõuet. Vastastikkuse nõude täitmist kontrollib kaevandamissektori eest vastutav ministeerium.</w:t>
            </w:r>
          </w:p>
          <w:p w14:paraId="52ADDE1A" w14:textId="77777777" w:rsidR="00B81BBE" w:rsidRDefault="0001527C">
            <w:pPr>
              <w:suppressAutoHyphens/>
              <w:spacing w:before="60" w:after="60" w:line="240" w:lineRule="auto"/>
              <w:rPr>
                <w:noProof/>
              </w:rPr>
            </w:pPr>
            <w:r>
              <w:rPr>
                <w:rFonts w:ascii="Times New Roman" w:hAnsi="Times New Roman"/>
                <w:noProof/>
              </w:rPr>
              <w:t>SK: kaevandamiseks, kaevandamisega seotud tegevuseks ja geoloogiliseks tegevuseks on nõutav asutamine EMPs juriidilise isikuna (mitte filiaalina). Slovaki Vabariigi seadusega nr 44/1988 (loodusvarade kaitse ja kasutamise kohta) hõlmatud kaevandamis- ja uurimistegevust reguleeritakse mittediskrimineerivalt, sealhulgas riikliku poliitika meetmete kaudu, mille eesmärk on tagada loodusvarade ja keskkonna säilimine ja kaitse, näiteks teatavate kaevandamistehnoloogiate lubamise või keelamisega. Suurema selguse huvides olgu märgitud, et sellised meetmed hõlmavad järgmist: keeld kasutada tsüaniidi leostumise tehnoloogiat mineraalide töötlemisel või rafineerimisel, nõue omada hüdropurustamise eriluba nafta ja gaasi geoloogilisel luurel, uurimisel ja kaevandamisel ning nõue saada kohalikul rahvahääletusel eelnev heakskiit seoses radioaktiivsete maavaradega.</w:t>
            </w:r>
          </w:p>
        </w:tc>
      </w:tr>
      <w:tr w:rsidR="00B81BBE" w14:paraId="6F48796A" w14:textId="77777777">
        <w:tc>
          <w:tcPr>
            <w:tcW w:w="972" w:type="pct"/>
          </w:tcPr>
          <w:p w14:paraId="54CE20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4. Tootmine</w:t>
            </w:r>
            <w:r>
              <w:rPr>
                <w:rStyle w:val="FootnoteReference"/>
                <w:rFonts w:ascii="Times New Roman" w:hAnsi="Times New Roman"/>
                <w:b/>
                <w:noProof/>
                <w:lang w:val="en-GB"/>
              </w:rPr>
              <w:footnoteReference w:id="48"/>
            </w:r>
            <w:r>
              <w:rPr>
                <w:rFonts w:ascii="Times New Roman" w:hAnsi="Times New Roman"/>
                <w:noProof/>
                <w:vertAlign w:val="superscript"/>
              </w:rPr>
              <w:t xml:space="preserve">, </w:t>
            </w:r>
            <w:r>
              <w:rPr>
                <w:rStyle w:val="FootnoteReference"/>
                <w:rFonts w:ascii="Times New Roman" w:hAnsi="Times New Roman"/>
                <w:b/>
                <w:noProof/>
                <w:lang w:val="en-GB"/>
              </w:rPr>
              <w:footnoteReference w:id="49"/>
            </w:r>
          </w:p>
        </w:tc>
        <w:tc>
          <w:tcPr>
            <w:tcW w:w="4028" w:type="pct"/>
          </w:tcPr>
          <w:p w14:paraId="02B83150" w14:textId="77777777" w:rsidR="00B81BBE" w:rsidRDefault="0001527C">
            <w:pPr>
              <w:widowControl/>
              <w:suppressAutoHyphens/>
              <w:spacing w:before="60" w:after="60" w:line="240" w:lineRule="auto"/>
              <w:rPr>
                <w:rFonts w:ascii="Times New Roman" w:hAnsi="Times New Roman"/>
                <w:noProof/>
              </w:rPr>
            </w:pPr>
            <w:bookmarkStart w:id="20" w:name="_Hlk228374436"/>
            <w:r>
              <w:rPr>
                <w:rFonts w:ascii="Times New Roman" w:hAnsi="Times New Roman"/>
                <w:noProof/>
              </w:rPr>
              <w:t>Tulevane liberaliseerimine Euroopa Liidu puhul, v.a ISIC 23.2 Küprosel</w:t>
            </w:r>
            <w:bookmarkEnd w:id="20"/>
            <w:r>
              <w:rPr>
                <w:rFonts w:ascii="Times New Roman" w:hAnsi="Times New Roman"/>
                <w:noProof/>
              </w:rPr>
              <w:t>.</w:t>
            </w:r>
          </w:p>
        </w:tc>
      </w:tr>
      <w:tr w:rsidR="00B81BBE" w14:paraId="5D280980" w14:textId="77777777">
        <w:tc>
          <w:tcPr>
            <w:tcW w:w="972" w:type="pct"/>
          </w:tcPr>
          <w:p w14:paraId="4A66CF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Toiduainete ja jookide tootmine</w:t>
            </w:r>
          </w:p>
          <w:p w14:paraId="654357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15)</w:t>
            </w:r>
          </w:p>
        </w:tc>
        <w:tc>
          <w:tcPr>
            <w:tcW w:w="4028" w:type="pct"/>
          </w:tcPr>
          <w:p w14:paraId="6376BC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50F0261" w14:textId="77777777">
        <w:tc>
          <w:tcPr>
            <w:tcW w:w="972" w:type="pct"/>
          </w:tcPr>
          <w:p w14:paraId="6401542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Tubakatoodete tootmine</w:t>
            </w:r>
          </w:p>
          <w:p w14:paraId="220668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16)</w:t>
            </w:r>
          </w:p>
        </w:tc>
        <w:tc>
          <w:tcPr>
            <w:tcW w:w="4028" w:type="pct"/>
          </w:tcPr>
          <w:p w14:paraId="6AE425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v.a CY: puuduvad.</w:t>
            </w:r>
          </w:p>
          <w:p w14:paraId="4D7538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w:t>
            </w:r>
          </w:p>
        </w:tc>
      </w:tr>
      <w:tr w:rsidR="00B81BBE" w14:paraId="0803571D" w14:textId="77777777">
        <w:tc>
          <w:tcPr>
            <w:tcW w:w="972" w:type="pct"/>
          </w:tcPr>
          <w:p w14:paraId="4BDB1A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Tekstiilitootmine</w:t>
            </w:r>
          </w:p>
          <w:p w14:paraId="2FA3FD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17)</w:t>
            </w:r>
          </w:p>
        </w:tc>
        <w:tc>
          <w:tcPr>
            <w:tcW w:w="4028" w:type="pct"/>
          </w:tcPr>
          <w:p w14:paraId="414826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E1C3C47" w14:textId="77777777">
        <w:tc>
          <w:tcPr>
            <w:tcW w:w="972" w:type="pct"/>
          </w:tcPr>
          <w:p w14:paraId="0331B2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Rõivatootmine; karusnaha töötlemine ja värvimine</w:t>
            </w:r>
          </w:p>
          <w:p w14:paraId="2492FC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18)</w:t>
            </w:r>
          </w:p>
        </w:tc>
        <w:tc>
          <w:tcPr>
            <w:tcW w:w="4028" w:type="pct"/>
          </w:tcPr>
          <w:p w14:paraId="35E35A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3747D38" w14:textId="77777777">
        <w:tc>
          <w:tcPr>
            <w:tcW w:w="972" w:type="pct"/>
          </w:tcPr>
          <w:p w14:paraId="4C415E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Naha parkimine ja töötlemine; kohvrite, käekottide, sadulate, rakmete ja jalatsite tootmine</w:t>
            </w:r>
          </w:p>
          <w:p w14:paraId="02C63A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19)</w:t>
            </w:r>
          </w:p>
        </w:tc>
        <w:tc>
          <w:tcPr>
            <w:tcW w:w="4028" w:type="pct"/>
          </w:tcPr>
          <w:p w14:paraId="09B22C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7C7CC0D" w14:textId="77777777">
        <w:tc>
          <w:tcPr>
            <w:tcW w:w="972" w:type="pct"/>
          </w:tcPr>
          <w:p w14:paraId="76F484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Puidutöötlemine ning puit- ja korktoodete tootmine, v.a mööbel; õlest ja punumismaterjalist toodete tootmine</w:t>
            </w:r>
          </w:p>
          <w:p w14:paraId="1D82A8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20)</w:t>
            </w:r>
          </w:p>
        </w:tc>
        <w:tc>
          <w:tcPr>
            <w:tcW w:w="4028" w:type="pct"/>
          </w:tcPr>
          <w:p w14:paraId="387551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A2AA5EF" w14:textId="77777777">
        <w:tc>
          <w:tcPr>
            <w:tcW w:w="972" w:type="pct"/>
          </w:tcPr>
          <w:p w14:paraId="16EBB90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 Paberi ja pabertoodete tootmine</w:t>
            </w:r>
          </w:p>
          <w:p w14:paraId="6C273F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21)</w:t>
            </w:r>
          </w:p>
        </w:tc>
        <w:tc>
          <w:tcPr>
            <w:tcW w:w="4028" w:type="pct"/>
          </w:tcPr>
          <w:p w14:paraId="38CE37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6829B1C" w14:textId="77777777">
        <w:tc>
          <w:tcPr>
            <w:tcW w:w="972" w:type="pct"/>
          </w:tcPr>
          <w:p w14:paraId="312C9C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 Kirjastamine, trükindus ja salvestiste paljundus</w:t>
            </w:r>
            <w:r>
              <w:rPr>
                <w:rStyle w:val="FootnoteReference"/>
                <w:rFonts w:ascii="Times New Roman" w:hAnsi="Times New Roman"/>
                <w:b/>
                <w:noProof/>
                <w:lang w:val="en-GB"/>
              </w:rPr>
              <w:footnoteReference w:id="50"/>
            </w:r>
          </w:p>
          <w:p w14:paraId="1770B9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22, v.a kirjastamine ja trükkimine tasu eest või lepingu alusel</w:t>
            </w:r>
            <w:r>
              <w:rPr>
                <w:rStyle w:val="FootnoteReference"/>
                <w:rFonts w:ascii="Times New Roman" w:hAnsi="Times New Roman"/>
                <w:b/>
                <w:noProof/>
                <w:lang w:val="en-GB"/>
              </w:rPr>
              <w:footnoteReference w:id="51"/>
            </w:r>
            <w:r>
              <w:rPr>
                <w:rFonts w:ascii="Times New Roman" w:hAnsi="Times New Roman"/>
                <w:noProof/>
              </w:rPr>
              <w:t>)</w:t>
            </w:r>
          </w:p>
        </w:tc>
        <w:tc>
          <w:tcPr>
            <w:tcW w:w="4028" w:type="pct"/>
          </w:tcPr>
          <w:p w14:paraId="5A8A2C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IT, HR, PL ja SE: puuduvad.</w:t>
            </w:r>
          </w:p>
          <w:p w14:paraId="01DD47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kirjastus- ja trükiettevõtte omaniku suhtes kohaldatakse kodakondsusnõuet.</w:t>
            </w:r>
          </w:p>
          <w:p w14:paraId="2106AE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kohaldatakse elukohanõuet</w:t>
            </w:r>
          </w:p>
          <w:p w14:paraId="1850BD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kodakondsusnõue ajalehtede ja ajakirjade peatoimetajatele.</w:t>
            </w:r>
          </w:p>
          <w:p w14:paraId="6C8BB3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füüsilised isikud, kes on Rootsis trükitavate ja avaldatavate perioodikaväljaannete omanikud, peavad elama Rootsis või olema EMP riigi kodanikud. Selliste perioodikaväljaannete juriidilistest isikutest omanikud peavad olema asutatud EMP riigis. Rootsis trükitavatel ja avaldatavatel perioodikaväljaannetel ning tehnilistel salvestistel peab olema vastutav toimetaja, kelle elukoht on Rootsis, kooskõlas ajakirjandusvabaduse seadusega (1949:105) ja sõnavabaduse põhiseadusega (1991:1469) ning seadusega, mis sisaldab ajakirjandusvabaduse seaduse ja sõnavabaduse põhiseaduse valdkonna eeskirju (1991:1559).</w:t>
            </w:r>
          </w:p>
        </w:tc>
      </w:tr>
      <w:tr w:rsidR="00B81BBE" w14:paraId="7C3E26D2" w14:textId="77777777">
        <w:tc>
          <w:tcPr>
            <w:tcW w:w="972" w:type="pct"/>
          </w:tcPr>
          <w:p w14:paraId="1B855F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Koksitootmine</w:t>
            </w:r>
          </w:p>
          <w:p w14:paraId="66ADCC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231)</w:t>
            </w:r>
          </w:p>
        </w:tc>
        <w:tc>
          <w:tcPr>
            <w:tcW w:w="4028" w:type="pct"/>
          </w:tcPr>
          <w:p w14:paraId="34780A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56C62CD" w14:textId="77777777">
        <w:tc>
          <w:tcPr>
            <w:tcW w:w="972" w:type="pct"/>
          </w:tcPr>
          <w:p w14:paraId="77644B4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 Puhastatud naftatoodete tootmine</w:t>
            </w:r>
            <w:r>
              <w:rPr>
                <w:rStyle w:val="FootnoteReference"/>
                <w:rFonts w:ascii="Times New Roman" w:hAnsi="Times New Roman"/>
                <w:b/>
                <w:noProof/>
                <w:lang w:val="en-GB"/>
              </w:rPr>
              <w:footnoteReference w:id="52"/>
            </w:r>
          </w:p>
          <w:p w14:paraId="5DA919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232)</w:t>
            </w:r>
          </w:p>
        </w:tc>
        <w:tc>
          <w:tcPr>
            <w:tcW w:w="4028" w:type="pct"/>
          </w:tcPr>
          <w:p w14:paraId="3B3A44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juriidiliste isikute puhul, kes on selle kolmanda riigi füüsiliste või juriidiliste isikute kontrolli all, kust on pärit üle 5 % Euroopa Liidu nafta- ja maagaasiimpordist. Kohustusi ei ole võetud otseste filiaalide avamise suhtes (nõutav on asutamine juriidilise isikuna).</w:t>
            </w:r>
          </w:p>
        </w:tc>
      </w:tr>
      <w:tr w:rsidR="00B81BBE" w14:paraId="0B5115E3" w14:textId="77777777">
        <w:tc>
          <w:tcPr>
            <w:tcW w:w="972" w:type="pct"/>
          </w:tcPr>
          <w:p w14:paraId="6A171F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 Kemikaalide ja keemiatoodete, v.a lõhkeainete tootmine</w:t>
            </w:r>
          </w:p>
          <w:p w14:paraId="1417A1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24, v.a lõhkeainete tootmine)</w:t>
            </w:r>
          </w:p>
        </w:tc>
        <w:tc>
          <w:tcPr>
            <w:tcW w:w="4028" w:type="pct"/>
          </w:tcPr>
          <w:p w14:paraId="69916EB5" w14:textId="77777777" w:rsidR="00B81BBE" w:rsidRDefault="0001527C">
            <w:pPr>
              <w:widowControl/>
              <w:suppressAutoHyphens/>
              <w:spacing w:before="60" w:after="60" w:line="240" w:lineRule="auto"/>
              <w:rPr>
                <w:rFonts w:ascii="Times New Roman" w:hAnsi="Times New Roman"/>
                <w:noProof/>
                <w:highlight w:val="yellow"/>
              </w:rPr>
            </w:pPr>
            <w:r>
              <w:rPr>
                <w:rFonts w:ascii="Times New Roman" w:hAnsi="Times New Roman"/>
                <w:noProof/>
              </w:rPr>
              <w:t>Puuduvad.</w:t>
            </w:r>
          </w:p>
        </w:tc>
      </w:tr>
      <w:tr w:rsidR="00B81BBE" w14:paraId="27DBF75A" w14:textId="77777777">
        <w:tc>
          <w:tcPr>
            <w:tcW w:w="972" w:type="pct"/>
          </w:tcPr>
          <w:p w14:paraId="40C149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Kummi- ja plasttoodete tootmine</w:t>
            </w:r>
          </w:p>
          <w:p w14:paraId="523941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25)</w:t>
            </w:r>
          </w:p>
        </w:tc>
        <w:tc>
          <w:tcPr>
            <w:tcW w:w="4028" w:type="pct"/>
          </w:tcPr>
          <w:p w14:paraId="798CC1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1F9061D" w14:textId="77777777">
        <w:tc>
          <w:tcPr>
            <w:tcW w:w="972" w:type="pct"/>
          </w:tcPr>
          <w:p w14:paraId="3CACF2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 Muude mittemetalsetest mineraalidest toodete tootmine</w:t>
            </w:r>
          </w:p>
          <w:p w14:paraId="51CF3C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26)</w:t>
            </w:r>
          </w:p>
        </w:tc>
        <w:tc>
          <w:tcPr>
            <w:tcW w:w="4028" w:type="pct"/>
          </w:tcPr>
          <w:p w14:paraId="165ABC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C5430F1" w14:textId="77777777">
        <w:tc>
          <w:tcPr>
            <w:tcW w:w="972" w:type="pct"/>
          </w:tcPr>
          <w:p w14:paraId="396C67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 Põhimetallide tootmine</w:t>
            </w:r>
          </w:p>
          <w:p w14:paraId="0ECE08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27)</w:t>
            </w:r>
          </w:p>
        </w:tc>
        <w:tc>
          <w:tcPr>
            <w:tcW w:w="4028" w:type="pct"/>
          </w:tcPr>
          <w:p w14:paraId="111ACD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7728DE6" w14:textId="77777777">
        <w:tc>
          <w:tcPr>
            <w:tcW w:w="972" w:type="pct"/>
          </w:tcPr>
          <w:p w14:paraId="54E6607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O. Metalltoodete tootmine, v.a masinad ja seadmed</w:t>
            </w:r>
          </w:p>
          <w:p w14:paraId="2510C4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28)</w:t>
            </w:r>
          </w:p>
        </w:tc>
        <w:tc>
          <w:tcPr>
            <w:tcW w:w="4028" w:type="pct"/>
          </w:tcPr>
          <w:p w14:paraId="0F5E80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5D352CD" w14:textId="77777777">
        <w:tc>
          <w:tcPr>
            <w:tcW w:w="972" w:type="pct"/>
          </w:tcPr>
          <w:p w14:paraId="40BA8D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 Masinate ja seadmete tootmine</w:t>
            </w:r>
          </w:p>
        </w:tc>
        <w:tc>
          <w:tcPr>
            <w:tcW w:w="4028" w:type="pct"/>
          </w:tcPr>
          <w:p w14:paraId="4FCF1131" w14:textId="77777777" w:rsidR="00B81BBE" w:rsidRDefault="00B81BBE">
            <w:pPr>
              <w:widowControl/>
              <w:suppressAutoHyphens/>
              <w:spacing w:before="60" w:after="60" w:line="240" w:lineRule="auto"/>
              <w:rPr>
                <w:rFonts w:ascii="Times New Roman" w:hAnsi="Times New Roman"/>
                <w:noProof/>
                <w:lang w:val="en-GB"/>
              </w:rPr>
            </w:pPr>
          </w:p>
        </w:tc>
      </w:tr>
      <w:tr w:rsidR="00B81BBE" w14:paraId="2C33A24A" w14:textId="77777777">
        <w:tc>
          <w:tcPr>
            <w:tcW w:w="972" w:type="pct"/>
          </w:tcPr>
          <w:p w14:paraId="271C5F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Üldmasinate tootmine</w:t>
            </w:r>
          </w:p>
          <w:p w14:paraId="068F94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291)</w:t>
            </w:r>
          </w:p>
        </w:tc>
        <w:tc>
          <w:tcPr>
            <w:tcW w:w="4028" w:type="pct"/>
          </w:tcPr>
          <w:p w14:paraId="4D50B4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981D581" w14:textId="77777777">
        <w:tc>
          <w:tcPr>
            <w:tcW w:w="972" w:type="pct"/>
          </w:tcPr>
          <w:p w14:paraId="53E5B79D" w14:textId="77777777" w:rsidR="00B81BBE" w:rsidRDefault="0001527C">
            <w:pPr>
              <w:widowControl/>
              <w:suppressAutoHyphens/>
              <w:spacing w:before="60" w:after="60" w:line="240" w:lineRule="auto"/>
              <w:rPr>
                <w:rFonts w:ascii="Times New Roman" w:hAnsi="Times New Roman"/>
                <w:noProof/>
              </w:rPr>
            </w:pPr>
            <w:bookmarkStart w:id="21" w:name="_Hlk228374654"/>
            <w:r>
              <w:rPr>
                <w:rFonts w:ascii="Times New Roman" w:hAnsi="Times New Roman"/>
                <w:noProof/>
              </w:rPr>
              <w:t>b) Eriotstarbeliste, masinate, v.a relvade ja laskemoona tootmine</w:t>
            </w:r>
          </w:p>
          <w:p w14:paraId="2EC1ED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2921, 2922, 2923, 2924, 2925, 2926, 2929)</w:t>
            </w:r>
            <w:bookmarkEnd w:id="21"/>
          </w:p>
        </w:tc>
        <w:tc>
          <w:tcPr>
            <w:tcW w:w="4028" w:type="pct"/>
          </w:tcPr>
          <w:p w14:paraId="60CED3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E3BA657" w14:textId="77777777">
        <w:tc>
          <w:tcPr>
            <w:tcW w:w="972" w:type="pct"/>
          </w:tcPr>
          <w:p w14:paraId="04E8B7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Mujal liigitamata kodumasinate tootmine</w:t>
            </w:r>
          </w:p>
          <w:p w14:paraId="6ED9D9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293)</w:t>
            </w:r>
          </w:p>
        </w:tc>
        <w:tc>
          <w:tcPr>
            <w:tcW w:w="4028" w:type="pct"/>
          </w:tcPr>
          <w:p w14:paraId="366BBC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84139ED" w14:textId="77777777">
        <w:tc>
          <w:tcPr>
            <w:tcW w:w="972" w:type="pct"/>
          </w:tcPr>
          <w:p w14:paraId="3169341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Kontori- ja raamatupidamismasinate ning arvutite tootmine</w:t>
            </w:r>
          </w:p>
          <w:p w14:paraId="2BFF4F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30)</w:t>
            </w:r>
          </w:p>
        </w:tc>
        <w:tc>
          <w:tcPr>
            <w:tcW w:w="4028" w:type="pct"/>
          </w:tcPr>
          <w:p w14:paraId="7C9C03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F445E45" w14:textId="77777777">
        <w:tc>
          <w:tcPr>
            <w:tcW w:w="972" w:type="pct"/>
          </w:tcPr>
          <w:p w14:paraId="4957FC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Mujal liigitamata elektrimasinate ja -seadmete tootmine</w:t>
            </w:r>
          </w:p>
          <w:p w14:paraId="4F8879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31)</w:t>
            </w:r>
          </w:p>
        </w:tc>
        <w:tc>
          <w:tcPr>
            <w:tcW w:w="4028" w:type="pct"/>
          </w:tcPr>
          <w:p w14:paraId="419C2B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9E1D9DB" w14:textId="77777777">
        <w:tc>
          <w:tcPr>
            <w:tcW w:w="972" w:type="pct"/>
          </w:tcPr>
          <w:p w14:paraId="1CE14F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Raadio-, televisiooni- ja sideseadmete ning -aparatuuri tootmine</w:t>
            </w:r>
          </w:p>
          <w:p w14:paraId="0AB060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32)</w:t>
            </w:r>
          </w:p>
        </w:tc>
        <w:tc>
          <w:tcPr>
            <w:tcW w:w="4028" w:type="pct"/>
          </w:tcPr>
          <w:p w14:paraId="2B81B3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C1E5A21" w14:textId="77777777">
        <w:tc>
          <w:tcPr>
            <w:tcW w:w="972" w:type="pct"/>
          </w:tcPr>
          <w:p w14:paraId="586F79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Q. Meditsiinitehnika, täppisinstrumentide ja optikariistade ning kellade tootmine</w:t>
            </w:r>
          </w:p>
          <w:p w14:paraId="4789A7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33)</w:t>
            </w:r>
          </w:p>
        </w:tc>
        <w:tc>
          <w:tcPr>
            <w:tcW w:w="4028" w:type="pct"/>
          </w:tcPr>
          <w:p w14:paraId="06DDF5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6D45727" w14:textId="77777777">
        <w:tc>
          <w:tcPr>
            <w:tcW w:w="972" w:type="pct"/>
          </w:tcPr>
          <w:p w14:paraId="037468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Mootorsõidukite, haagiste ja poolhaagiste tootmine</w:t>
            </w:r>
          </w:p>
          <w:p w14:paraId="23DBA4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34)</w:t>
            </w:r>
          </w:p>
        </w:tc>
        <w:tc>
          <w:tcPr>
            <w:tcW w:w="4028" w:type="pct"/>
          </w:tcPr>
          <w:p w14:paraId="3C3F63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DF4D561" w14:textId="77777777">
        <w:tc>
          <w:tcPr>
            <w:tcW w:w="972" w:type="pct"/>
          </w:tcPr>
          <w:p w14:paraId="7B2067F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S. Muude (mittesõjaliste) transpordivahendite tootmine</w:t>
            </w:r>
          </w:p>
          <w:p w14:paraId="2541E8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35, v.a sõjalaevade, -lennukite ja muude sõjalise otstarbega transpordivahendite tootmine)</w:t>
            </w:r>
          </w:p>
        </w:tc>
        <w:tc>
          <w:tcPr>
            <w:tcW w:w="4028" w:type="pct"/>
          </w:tcPr>
          <w:p w14:paraId="6C8E66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3CA6F1B" w14:textId="77777777">
        <w:tc>
          <w:tcPr>
            <w:tcW w:w="972" w:type="pct"/>
          </w:tcPr>
          <w:p w14:paraId="24AAAC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 Mööblitootmine; mujal liigitamata tootmine</w:t>
            </w:r>
          </w:p>
          <w:p w14:paraId="42992E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361, 369)</w:t>
            </w:r>
          </w:p>
        </w:tc>
        <w:tc>
          <w:tcPr>
            <w:tcW w:w="4028" w:type="pct"/>
          </w:tcPr>
          <w:p w14:paraId="0992E7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7085A63" w14:textId="77777777">
        <w:tc>
          <w:tcPr>
            <w:tcW w:w="972" w:type="pct"/>
          </w:tcPr>
          <w:p w14:paraId="681538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U. Ringlussevõtt</w:t>
            </w:r>
          </w:p>
          <w:p w14:paraId="113689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37)</w:t>
            </w:r>
          </w:p>
        </w:tc>
        <w:tc>
          <w:tcPr>
            <w:tcW w:w="4028" w:type="pct"/>
          </w:tcPr>
          <w:p w14:paraId="74443C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CZ: puuduvad.</w:t>
            </w:r>
          </w:p>
          <w:p w14:paraId="78DC47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ainult heakskiidetud pakendiettevõtjal on lubatud osutada pakendite</w:t>
            </w:r>
          </w:p>
          <w:p w14:paraId="35B5B5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tagasivõtmise ja taaskasutamisega seotud teenuseid ning ta peab olema asutatud juriidilise isikuna piiratud vastutusega äriühingu vormis.</w:t>
            </w:r>
          </w:p>
        </w:tc>
      </w:tr>
      <w:tr w:rsidR="00B81BBE" w14:paraId="7BA55C37" w14:textId="77777777">
        <w:tc>
          <w:tcPr>
            <w:tcW w:w="972" w:type="pct"/>
          </w:tcPr>
          <w:p w14:paraId="368050F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5. ELEKTRI, GAASI, AURU JA KUUMA VEE TOOTMINE, ÜLEKANNE JA JAOTAMINE ENDA TARBEKS</w:t>
            </w:r>
            <w:r>
              <w:rPr>
                <w:rStyle w:val="FootnoteReference"/>
                <w:rFonts w:ascii="Times New Roman" w:hAnsi="Times New Roman"/>
                <w:b/>
                <w:noProof/>
                <w:lang w:val="en-GB"/>
              </w:rPr>
              <w:footnoteReference w:id="53"/>
            </w:r>
            <w:r>
              <w:rPr>
                <w:rFonts w:ascii="Times New Roman" w:hAnsi="Times New Roman"/>
                <w:noProof/>
              </w:rPr>
              <w:t xml:space="preserve"> (V.A TUUMAENERGIAPÕHINE ELEKTRITOOTMINE)</w:t>
            </w:r>
          </w:p>
        </w:tc>
        <w:tc>
          <w:tcPr>
            <w:tcW w:w="4028" w:type="pct"/>
          </w:tcPr>
          <w:p w14:paraId="73AE2A9A" w14:textId="77777777" w:rsidR="00B81BBE" w:rsidRDefault="00B81BBE">
            <w:pPr>
              <w:widowControl/>
              <w:suppressAutoHyphens/>
              <w:spacing w:before="60" w:after="60" w:line="240" w:lineRule="auto"/>
              <w:rPr>
                <w:rFonts w:ascii="Times New Roman" w:hAnsi="Times New Roman"/>
                <w:noProof/>
              </w:rPr>
            </w:pPr>
          </w:p>
        </w:tc>
      </w:tr>
      <w:tr w:rsidR="00B81BBE" w14:paraId="06E37C81" w14:textId="77777777">
        <w:tc>
          <w:tcPr>
            <w:tcW w:w="972" w:type="pct"/>
          </w:tcPr>
          <w:p w14:paraId="11CF9701" w14:textId="77777777" w:rsidR="00B81BBE" w:rsidRDefault="0001527C">
            <w:pPr>
              <w:widowControl/>
              <w:suppressAutoHyphens/>
              <w:spacing w:before="60" w:after="60" w:line="240" w:lineRule="auto"/>
              <w:rPr>
                <w:rFonts w:ascii="Times New Roman" w:hAnsi="Times New Roman"/>
                <w:noProof/>
              </w:rPr>
            </w:pPr>
            <w:bookmarkStart w:id="22" w:name="_Hlk228374787"/>
            <w:r>
              <w:rPr>
                <w:rFonts w:ascii="Times New Roman" w:hAnsi="Times New Roman"/>
                <w:noProof/>
              </w:rPr>
              <w:t>A. Elektri tootmine, ülekanne ja jaotamine enda tarbeks</w:t>
            </w:r>
          </w:p>
          <w:p w14:paraId="63E0BF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4010 osa)</w:t>
            </w:r>
            <w:bookmarkEnd w:id="22"/>
          </w:p>
        </w:tc>
        <w:tc>
          <w:tcPr>
            <w:tcW w:w="4028" w:type="pct"/>
          </w:tcPr>
          <w:p w14:paraId="402FDA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6F657819" w14:textId="77777777">
        <w:tc>
          <w:tcPr>
            <w:tcW w:w="972" w:type="pct"/>
          </w:tcPr>
          <w:p w14:paraId="602C19C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Gaasi tootmine; gaaskütuste jaotamine magistraalvõrkude kaudu enda tarbeks</w:t>
            </w:r>
          </w:p>
          <w:p w14:paraId="16E6F5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4020 osa)</w:t>
            </w:r>
            <w:r>
              <w:rPr>
                <w:rStyle w:val="FootnoteReference"/>
                <w:rFonts w:ascii="Times New Roman" w:hAnsi="Times New Roman"/>
                <w:b/>
                <w:noProof/>
                <w:lang w:val="en-GB"/>
              </w:rPr>
              <w:footnoteReference w:id="54"/>
            </w:r>
          </w:p>
        </w:tc>
        <w:tc>
          <w:tcPr>
            <w:tcW w:w="4028" w:type="pct"/>
          </w:tcPr>
          <w:p w14:paraId="3571F2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096239DD" w14:textId="77777777">
        <w:tc>
          <w:tcPr>
            <w:tcW w:w="972" w:type="pct"/>
          </w:tcPr>
          <w:p w14:paraId="22BD54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Auru ja kuuma vee tootmine; auru ja kuuma vee jaotamine enda tarbeks</w:t>
            </w:r>
          </w:p>
          <w:p w14:paraId="5465C1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(ISIC rev 3.1: 4030 osa)</w:t>
            </w:r>
            <w:r>
              <w:rPr>
                <w:rStyle w:val="FootnoteReference"/>
                <w:rFonts w:ascii="Times New Roman" w:hAnsi="Times New Roman"/>
                <w:b/>
                <w:noProof/>
                <w:lang w:val="en-GB"/>
              </w:rPr>
              <w:footnoteReference w:id="55"/>
            </w:r>
          </w:p>
        </w:tc>
        <w:tc>
          <w:tcPr>
            <w:tcW w:w="4028" w:type="pct"/>
          </w:tcPr>
          <w:p w14:paraId="5EC580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juriidiliste isikute puhul, kes on selle kolmanda riigi füüsiliste või juriidiliste isikute kontrolli all,</w:t>
            </w:r>
            <w:r>
              <w:rPr>
                <w:rStyle w:val="FootnoteReference"/>
                <w:rFonts w:ascii="Times New Roman" w:hAnsi="Times New Roman"/>
                <w:b/>
                <w:noProof/>
                <w:lang w:val="en-GB"/>
              </w:rPr>
              <w:footnoteReference w:id="56"/>
            </w:r>
            <w:r>
              <w:rPr>
                <w:rFonts w:ascii="Times New Roman" w:hAnsi="Times New Roman"/>
                <w:noProof/>
              </w:rPr>
              <w:t xml:space="preserve"> kust on pärit üle 5 % Euroopa Liidu nafta- ja maagaasiimpordist. Kohustusi ei ole võetud otseste filiaalide avamise suhtes (nõutav on asutamine juriidilise isikuna).</w:t>
            </w:r>
          </w:p>
          <w:p w14:paraId="59CD00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nõutav on luba. Sellise loa võib anda ainult elamisloaga füüsilisele isikule või Euroopa Liidus asutatud juriidilisele isikule.</w:t>
            </w:r>
          </w:p>
          <w:p w14:paraId="28A97E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auru ja kuuma vee tootmiseks ning turustamiseks on nõutav luba. Kohaldatakse majandusvajaduste testi. Taotluse võib tagasi lükata üksnes juhul, kui turg on küllastunud. Nimetatud tegevuse jaoks võib anda loa üksnes füüsilisele isikule, kelle alaline elukoht on EMP riigis, ja EMP riigi juriidilisele isikule.</w:t>
            </w:r>
          </w:p>
        </w:tc>
      </w:tr>
      <w:tr w:rsidR="00B81BBE" w14:paraId="6371D669" w14:textId="77777777">
        <w:trPr>
          <w:cantSplit/>
          <w:tblHeader/>
        </w:trPr>
        <w:tc>
          <w:tcPr>
            <w:tcW w:w="972" w:type="pct"/>
            <w:vAlign w:val="center"/>
          </w:tcPr>
          <w:p w14:paraId="185298F9" w14:textId="77777777" w:rsidR="00B81BBE" w:rsidRDefault="0001527C">
            <w:pPr>
              <w:pageBreakBefore/>
              <w:widowControl/>
              <w:suppressAutoHyphens/>
              <w:spacing w:before="60" w:after="60" w:line="240" w:lineRule="auto"/>
              <w:jc w:val="center"/>
              <w:rPr>
                <w:rFonts w:ascii="Times New Roman" w:hAnsi="Times New Roman"/>
                <w:noProof/>
              </w:rPr>
            </w:pPr>
            <w:r>
              <w:rPr>
                <w:rFonts w:ascii="Times New Roman" w:hAnsi="Times New Roman"/>
                <w:noProof/>
              </w:rPr>
              <w:t>6. ÄRITEENUSED</w:t>
            </w:r>
          </w:p>
        </w:tc>
        <w:tc>
          <w:tcPr>
            <w:tcW w:w="4028" w:type="pct"/>
            <w:vAlign w:val="center"/>
          </w:tcPr>
          <w:p w14:paraId="33C33916" w14:textId="77777777" w:rsidR="00B81BBE" w:rsidRDefault="00B81BBE">
            <w:pPr>
              <w:widowControl/>
              <w:suppressAutoHyphens/>
              <w:spacing w:before="60" w:after="60" w:line="240" w:lineRule="auto"/>
              <w:jc w:val="center"/>
              <w:rPr>
                <w:rFonts w:ascii="Times New Roman" w:hAnsi="Times New Roman"/>
                <w:noProof/>
                <w:lang w:val="en-GB"/>
              </w:rPr>
            </w:pPr>
          </w:p>
        </w:tc>
      </w:tr>
      <w:tr w:rsidR="00B81BBE" w14:paraId="51556DCC" w14:textId="77777777">
        <w:tc>
          <w:tcPr>
            <w:tcW w:w="972" w:type="pct"/>
            <w:tcBorders>
              <w:bottom w:val="single" w:sz="4" w:space="0" w:color="auto"/>
            </w:tcBorders>
          </w:tcPr>
          <w:p w14:paraId="213B56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Kutseteenused</w:t>
            </w:r>
          </w:p>
        </w:tc>
        <w:tc>
          <w:tcPr>
            <w:tcW w:w="4028" w:type="pct"/>
            <w:tcBorders>
              <w:bottom w:val="single" w:sz="4" w:space="0" w:color="auto"/>
            </w:tcBorders>
          </w:tcPr>
          <w:p w14:paraId="7C79378F" w14:textId="77777777" w:rsidR="00B81BBE" w:rsidRDefault="00B81BBE">
            <w:pPr>
              <w:widowControl/>
              <w:suppressAutoHyphens/>
              <w:spacing w:before="60" w:after="60" w:line="240" w:lineRule="auto"/>
              <w:rPr>
                <w:rFonts w:ascii="Times New Roman" w:hAnsi="Times New Roman"/>
                <w:noProof/>
                <w:lang w:val="en-GB"/>
              </w:rPr>
            </w:pPr>
          </w:p>
        </w:tc>
      </w:tr>
      <w:tr w:rsidR="00B81BBE" w14:paraId="1E992258" w14:textId="77777777">
        <w:trPr>
          <w:trHeight w:val="3465"/>
        </w:trPr>
        <w:tc>
          <w:tcPr>
            <w:tcW w:w="972" w:type="pct"/>
            <w:tcBorders>
              <w:bottom w:val="nil"/>
            </w:tcBorders>
          </w:tcPr>
          <w:p w14:paraId="556206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Õigusteenused</w:t>
            </w:r>
          </w:p>
          <w:p w14:paraId="2CAF6C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861),</w:t>
            </w:r>
            <w:r>
              <w:rPr>
                <w:rStyle w:val="FootnoteReference"/>
                <w:rFonts w:ascii="Times New Roman" w:hAnsi="Times New Roman"/>
                <w:b/>
                <w:noProof/>
                <w:lang w:val="en-GB"/>
              </w:rPr>
              <w:footnoteReference w:id="57"/>
            </w:r>
          </w:p>
          <w:p w14:paraId="60E597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 õigusabiteenused ning juriidiliste dokumentide ja nende tõendamisega seotud teenused, mida osutavad avalikke funktsioone täitvad õigusspetsialistid, nagu notarid, kohtutäiturid (</w:t>
            </w:r>
            <w:r>
              <w:rPr>
                <w:rFonts w:ascii="Times New Roman" w:hAnsi="Times New Roman"/>
                <w:i/>
                <w:iCs/>
                <w:noProof/>
              </w:rPr>
              <w:t>huissiers de justice</w:t>
            </w:r>
            <w:r>
              <w:rPr>
                <w:rFonts w:ascii="Times New Roman" w:hAnsi="Times New Roman"/>
                <w:noProof/>
              </w:rPr>
              <w:t>) või muud ametiisikud või ministeeriumi ametnikud (</w:t>
            </w:r>
            <w:r>
              <w:rPr>
                <w:rFonts w:ascii="Times New Roman" w:hAnsi="Times New Roman"/>
                <w:i/>
                <w:iCs/>
                <w:noProof/>
              </w:rPr>
              <w:t>officiers publics et ministériels</w:t>
            </w:r>
            <w:r>
              <w:rPr>
                <w:rFonts w:ascii="Times New Roman" w:hAnsi="Times New Roman"/>
                <w:noProof/>
              </w:rPr>
              <w:t>).</w:t>
            </w:r>
          </w:p>
        </w:tc>
        <w:tc>
          <w:tcPr>
            <w:tcW w:w="4028" w:type="pct"/>
            <w:tcBorders>
              <w:bottom w:val="nil"/>
            </w:tcBorders>
          </w:tcPr>
          <w:p w14:paraId="62FE51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füüsilisi või juriidilisi isikuid võib Euroopa Liidu Intellektuaalomandi Ametis (edaspidi „EUIPO“) juriidiliselt esindada üksnes Euroopa Majanduspiirkonna liikmesriigis kvalifitseeritud õiguspraktik, kelle tegevuskoht on Euroopa Majanduspiirkonnas, kui tal on kõnealuses liikmesriigis õigus tegutseda esindajana kaubamärgi või tööstusomandi küsimustes, ning kutseline esindaja, kelle nime EUIPO on kandnud sel eesmärgil peetavasse nimekirja. (CPC 861 osa)</w:t>
            </w:r>
          </w:p>
          <w:p w14:paraId="518DFD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igas liikmesriigis kohaldatakse konkreetseid mittediskrimineerivaid õigusliku vormi nõudeid.</w:t>
            </w:r>
          </w:p>
          <w:p w14:paraId="4F49C9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välismaalastest juristide (kes peavad olema saanud oma päritoluriigi jurisdiktsioonis täieliku erialase väljaõppe) osalus õigusbüroo aktsiakapitalis ja tegevustulemustes ei tohi ületada 25 %; ülejäänud peavad olema täielikult kvalifitseeritud EMP riigi või Šveitsi juristid ning üksnes viimatinimetatud võivad otsustavalt mõjutada advokaadibüroo otsustamisprotsessi.</w:t>
            </w:r>
          </w:p>
          <w:p w14:paraId="5CC577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advokatuuri täisliikmeks saamiseks ning Belgia riikliku õigusega seotud õigusteenuste osutamiseks, sealhulgas kohtus esindamiseks, on nõutav elukoht. Kassatsioonikohtus (</w:t>
            </w:r>
            <w:r>
              <w:rPr>
                <w:rFonts w:ascii="Times New Roman" w:hAnsi="Times New Roman"/>
                <w:i/>
                <w:iCs/>
                <w:noProof/>
              </w:rPr>
              <w:t>Cour de Cassation</w:t>
            </w:r>
            <w:r>
              <w:rPr>
                <w:rFonts w:ascii="Times New Roman" w:hAnsi="Times New Roman"/>
                <w:noProof/>
              </w:rPr>
              <w:t>) esindamise õigus sõltub vastavasse nimekirja kandmisest.</w:t>
            </w:r>
          </w:p>
        </w:tc>
      </w:tr>
      <w:tr w:rsidR="00B81BBE" w14:paraId="79302DA0" w14:textId="77777777">
        <w:trPr>
          <w:trHeight w:val="5700"/>
        </w:trPr>
        <w:tc>
          <w:tcPr>
            <w:tcW w:w="972" w:type="pct"/>
            <w:tcBorders>
              <w:top w:val="nil"/>
              <w:bottom w:val="nil"/>
            </w:tcBorders>
          </w:tcPr>
          <w:p w14:paraId="73C73FFD" w14:textId="77777777" w:rsidR="00B81BBE" w:rsidRPr="00711456" w:rsidRDefault="00B81BBE">
            <w:pPr>
              <w:pageBreakBefore/>
              <w:suppressAutoHyphens/>
              <w:spacing w:before="60" w:after="60" w:line="240" w:lineRule="auto"/>
              <w:rPr>
                <w:noProof/>
              </w:rPr>
            </w:pPr>
          </w:p>
        </w:tc>
        <w:tc>
          <w:tcPr>
            <w:tcW w:w="4028" w:type="pct"/>
            <w:tcBorders>
              <w:top w:val="nil"/>
              <w:bottom w:val="nil"/>
            </w:tcBorders>
          </w:tcPr>
          <w:p w14:paraId="3DEECB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õigusteenuste osutamiseks on nõutav advokatuuri täisliikmeks olemine. Advokatuuri vastuvõtmise suhtes kohaldatakse kodakondsusnõuet. Küprosel võivad advokaadibüroo partneriteks, aktsionärideks või juhatuse liikmeteks olla üksnes advokatuuri kuuluvad advokaadid.</w:t>
            </w:r>
          </w:p>
          <w:p w14:paraId="0D0905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liidu ja liikmesriigi õiguse alusel õigusteenuste osutamiseks, sh kohtus esindamiseks nõutakse Tšehhi advokatuuri täisliikmeks saamist ja elukohta Tšehhis (äriline kohalolek).</w:t>
            </w:r>
          </w:p>
          <w:p w14:paraId="2E2B25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advokatuuri võib vastu võtta ainult EMP või Šveitsi kvalifikatsiooniga juriste, kes vastuvõtmisel saavad õiguse osutada riigisisese õigusega seotud õigusteenuseid. Äriline kohalolek on nõutav selleks, et saada advokatuuri täisliikmeks. Pädev advokatuur võib teha erandeid.</w:t>
            </w:r>
          </w:p>
          <w:p w14:paraId="4852F1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juristidele (v.a EMP riikide ja Šveitsi kvalifitseeritud juristid) võidakse kehtestada piirangud riigisisese õigusega seotud õigusteenuseid osutava advokaadibüroo aktsiate omamise suhtes. Välisriigi juristid või advokaadibürood võivad osutada välisriigi õiguse ja rahvusvahelise avaliku õigusega seotud õigusteenuseid, kui nad tõendavad vastavate erialateadmiste olemasolu.</w:t>
            </w:r>
          </w:p>
          <w:p w14:paraId="3100725D" w14:textId="77777777" w:rsidR="00B81BBE" w:rsidRDefault="0001527C">
            <w:pPr>
              <w:suppressAutoHyphens/>
              <w:spacing w:before="60" w:after="60" w:line="240" w:lineRule="auto"/>
              <w:rPr>
                <w:noProof/>
              </w:rPr>
            </w:pPr>
            <w:r>
              <w:rPr>
                <w:rFonts w:ascii="Times New Roman" w:hAnsi="Times New Roman"/>
                <w:noProof/>
              </w:rPr>
              <w:t>Kutseline äriühing võib saada Saksamaa advokaadibüroo aktsionäriks või osanikuks üksnes juhul, kui ta on vastu võetud Saksamaa advokatuuri ja kui ta tegutseb ühes föderaalse õiguspraktikute seaduse artiklis 59b loetletud õiguslikest vormidest. Aktsionär või osanik peab advokaadibüroo tegevuses aktiivselt osalema. Välisriikide advokaadibüroode filiaalid võivad osutada õigusteenuseid, kui nad on advokatuuri vastu võetud. Advokatuuri vastuvõtmine eeldab, et aktsionäridel või osanikel on juristi või patendivoliniku kvalifikatsioon, mis on saadud riigis, kus antav kvalifikatsioon on Saksamaa justiitsministeeriumi määrusega tunnistatud hariduse ja kutsealal tegutsemise tingimuste seisukohast Saksamaa kvalifikatsiooniga võrreldavaks (föderaalse õiguspraktikute seaduse § 206 ja föderaalse patendivolinike seaduse § 157). Filiaalil peab olema eraldi juhtkond, millel on Saksamaal esindusõigus, ning vähemalt üks volikirja alusel tegutsev filiaali juht peab olema Saksamaa advokatuuri liige.</w:t>
            </w:r>
          </w:p>
        </w:tc>
      </w:tr>
      <w:tr w:rsidR="00B81BBE" w14:paraId="1248F806" w14:textId="77777777">
        <w:tc>
          <w:tcPr>
            <w:tcW w:w="972" w:type="pct"/>
            <w:tcBorders>
              <w:top w:val="nil"/>
              <w:bottom w:val="nil"/>
            </w:tcBorders>
          </w:tcPr>
          <w:p w14:paraId="48535D25" w14:textId="77777777" w:rsidR="00B81BBE" w:rsidRDefault="00B81BBE">
            <w:pPr>
              <w:pageBreakBefore/>
              <w:suppressAutoHyphens/>
              <w:spacing w:before="60" w:after="60" w:line="240" w:lineRule="auto"/>
              <w:rPr>
                <w:noProof/>
              </w:rPr>
            </w:pPr>
          </w:p>
        </w:tc>
        <w:tc>
          <w:tcPr>
            <w:tcW w:w="4028" w:type="pct"/>
            <w:tcBorders>
              <w:top w:val="nil"/>
              <w:bottom w:val="nil"/>
            </w:tcBorders>
          </w:tcPr>
          <w:p w14:paraId="41291E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advokaadibüroode suhtes kohaldatakse mittediskrimineerivaid õigusliku vormi nõudeid. Lisaks sellele peab olema advokaadibüroo ainus eesmärk praktiseerida õigust. Advokaadibüroo aktsiaid võivad omada ainult advokaadid, kes tegutsevad aktiivselt selles advokaadibüroos, selle emaettevõtjas või tütarettevõtjas, ning teised selle advokaadibüroo töötajad, kes ei ole advokaadid, või mõni muu Taanis registreeritud advokaadibüroo. Teised advokaadibüroo töötajad, kes ei ole advokaadid, võivad kollektiivselt omada alla 10 % aktsiatest või osadest ja hääleõigustest ning aktsionäriks või osanikuks saamiseks peavad nad sooritama eksami õigusnormide kohta, mis on advokaadibüroo praktiseerimisvaldkondade seisukohast eriti olulised. Advokaadibüroo juhatuse liikmeteks võivad olla üksnes advokaadibüroos, selle emaettevõtjas või tütarettevõtjas aktiivselt praktiseerivad advokaadid, samuti teised aktsionärid ja töötajate esindajad. Enamik juhatuse liikmetest peavad olema advokaadid, kes praktiseerivad aktiivselt asjaomases advokaadibüroos, selle emaettevõtjas või tütarettevõtjas. Advokaadibüroo juhatajaks võib olla üksnes advokaat, kes praktiseerib aktiivselt asjaomases advokaadibüroos, selle emaettevõtjas või tütarettevõtjas, või eespool nimetatud eksami sooritanud aktsionär või osanik. Advokaadibüroos praktiseerivad advokaadid ja advokaadibüroo aktsiaid omavad muud töötajad on koos bürooga isiklikult vastutavad nõuete eest, mis tulenevad abist, mida nad on klientidele osutanud.</w:t>
            </w:r>
          </w:p>
          <w:p w14:paraId="617FED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õigusteenuste osutamiseks seoses liidu ja liikmesriigi õigusega, sealhulgas kohtus esindamiseks, nõutakse EMP riigi või Šveitsi kodakondsust ja elukohta (äriline kohalolek).</w:t>
            </w:r>
          </w:p>
          <w:p w14:paraId="03BD5A97" w14:textId="77777777" w:rsidR="00B81BBE" w:rsidRDefault="0001527C">
            <w:pPr>
              <w:widowControl/>
              <w:suppressAutoHyphens/>
              <w:spacing w:before="60" w:after="60" w:line="240" w:lineRule="auto"/>
              <w:rPr>
                <w:noProof/>
              </w:rPr>
            </w:pPr>
            <w:r>
              <w:rPr>
                <w:rFonts w:ascii="Times New Roman" w:hAnsi="Times New Roman"/>
                <w:noProof/>
              </w:rPr>
              <w:t>ES: õigusteenuste osutamiseks seoses liidu ja liikmesriigi õigusega, sealhulgas kohtus esindamiseks, nõutakse EMP riigi või Šveitsi kodakondsust. Pädevad asutused võivad teha kodakondsusega seotud erandeid. Õigusteenuste osutamiseks on nõutav tegevuskoha aadress.</w:t>
            </w:r>
          </w:p>
        </w:tc>
      </w:tr>
      <w:tr w:rsidR="00B81BBE" w14:paraId="29AFE911" w14:textId="77777777">
        <w:trPr>
          <w:trHeight w:val="5775"/>
        </w:trPr>
        <w:tc>
          <w:tcPr>
            <w:tcW w:w="972" w:type="pct"/>
            <w:tcBorders>
              <w:top w:val="nil"/>
              <w:bottom w:val="nil"/>
            </w:tcBorders>
          </w:tcPr>
          <w:p w14:paraId="145FB541" w14:textId="77777777" w:rsidR="00B81BBE" w:rsidRDefault="00B81BBE">
            <w:pPr>
              <w:pageBreakBefore/>
              <w:suppressAutoHyphens/>
              <w:spacing w:before="60" w:after="60" w:line="240" w:lineRule="auto"/>
              <w:rPr>
                <w:noProof/>
              </w:rPr>
            </w:pPr>
          </w:p>
        </w:tc>
        <w:tc>
          <w:tcPr>
            <w:tcW w:w="4028" w:type="pct"/>
            <w:tcBorders>
              <w:top w:val="nil"/>
              <w:bottom w:val="nil"/>
            </w:tcBorders>
          </w:tcPr>
          <w:p w14:paraId="36B945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juristide pääsu suhtes kutsealadele </w:t>
            </w:r>
            <w:r>
              <w:rPr>
                <w:rFonts w:ascii="Times New Roman" w:hAnsi="Times New Roman"/>
                <w:i/>
                <w:iCs/>
                <w:noProof/>
              </w:rPr>
              <w:t>avocat auprès de la Cour de Cassation</w:t>
            </w:r>
            <w:r>
              <w:rPr>
                <w:rFonts w:ascii="Times New Roman" w:hAnsi="Times New Roman"/>
                <w:noProof/>
              </w:rPr>
              <w:t xml:space="preserve"> ja </w:t>
            </w:r>
            <w:r>
              <w:rPr>
                <w:rFonts w:ascii="Times New Roman" w:hAnsi="Times New Roman"/>
                <w:i/>
                <w:iCs/>
                <w:noProof/>
              </w:rPr>
              <w:t>avocat auprès du Conseil d’Etat</w:t>
            </w:r>
            <w:r>
              <w:rPr>
                <w:rFonts w:ascii="Times New Roman" w:hAnsi="Times New Roman"/>
                <w:noProof/>
              </w:rPr>
              <w:t xml:space="preserve"> kohaldatakse kvoote ja kodakondsusnõuet. Mõned õigusliku vormi liigid (</w:t>
            </w:r>
            <w:r>
              <w:rPr>
                <w:rFonts w:ascii="Times New Roman" w:hAnsi="Times New Roman"/>
                <w:i/>
                <w:iCs/>
                <w:noProof/>
              </w:rPr>
              <w:t>association d’avocats</w:t>
            </w:r>
            <w:r>
              <w:rPr>
                <w:rFonts w:ascii="Times New Roman" w:hAnsi="Times New Roman"/>
                <w:noProof/>
              </w:rPr>
              <w:t xml:space="preserve"> ja </w:t>
            </w:r>
            <w:r>
              <w:rPr>
                <w:rFonts w:ascii="Times New Roman" w:hAnsi="Times New Roman"/>
                <w:i/>
                <w:iCs/>
                <w:noProof/>
              </w:rPr>
              <w:t>société en participation d’avocat</w:t>
            </w:r>
            <w:r>
              <w:rPr>
                <w:rFonts w:ascii="Times New Roman" w:hAnsi="Times New Roman"/>
                <w:noProof/>
              </w:rPr>
              <w:t>) reserveeritakse neile juristidele, kes on Prantsusmaal advokatuuri täielikult vastu võetud. Aktsionäride, juhatuse liikmete ja osanike suhtes võidakse kohaldada nende kutsetegevusega seotud eripiiranguid. Prantsusmaa või liidu õigusega seotud teenuseid osutavas õigusbüroos peavad vähemalt 75 % partneritest, kellele kuulub 75 % aktsiatest, olema Prantsusmaal advokatuuri täielikult vastu võetud juristid.</w:t>
            </w:r>
          </w:p>
          <w:p w14:paraId="7CABEC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tööstusomandi voliniku teenuste osutajate loetelus registreerimiseks on nõutav ettevõtte asutamine või elukoht EMPs. Füüsilistel isikutel peab olema EMP kodakondsus. Kliendi esindamiseks riiklikus intellektuaalomandiametis on nõutav ettevõtte asutamine EMPs. Teenuseid võib osutada üksnes SCP (</w:t>
            </w:r>
            <w:r>
              <w:rPr>
                <w:rFonts w:ascii="Times New Roman" w:hAnsi="Times New Roman"/>
                <w:i/>
                <w:iCs/>
                <w:noProof/>
              </w:rPr>
              <w:t>société civile professionnelle</w:t>
            </w:r>
            <w:r>
              <w:rPr>
                <w:rFonts w:ascii="Times New Roman" w:hAnsi="Times New Roman"/>
                <w:noProof/>
              </w:rPr>
              <w:t>) või SELi (</w:t>
            </w:r>
            <w:r>
              <w:rPr>
                <w:rFonts w:ascii="Times New Roman" w:hAnsi="Times New Roman"/>
                <w:i/>
                <w:iCs/>
                <w:noProof/>
              </w:rPr>
              <w:t>société d’exercice libéral</w:t>
            </w:r>
            <w:r>
              <w:rPr>
                <w:rFonts w:ascii="Times New Roman" w:hAnsi="Times New Roman"/>
                <w:noProof/>
              </w:rPr>
              <w:t>) kaudu või teatavatel tingimustel muud õiguslikku vormi kasutades. Olenemata õiguslikust vormist peab üle poole aktsiatest ja hääleõigustest kuuluma EMP spetsialistidele. Advokaadibüroodel võib olla õigus osutada tööstusomandi voliniku teenuseid (vt reservatsioon seoses õigusteenustega).</w:t>
            </w:r>
          </w:p>
          <w:p w14:paraId="6A9DFD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FI: kutsenimetuse „advokaat“ (soome keeles </w:t>
            </w:r>
            <w:r>
              <w:rPr>
                <w:rFonts w:ascii="Times New Roman" w:hAnsi="Times New Roman"/>
                <w:i/>
                <w:iCs/>
                <w:noProof/>
              </w:rPr>
              <w:t>asianajaja</w:t>
            </w:r>
            <w:r>
              <w:rPr>
                <w:rFonts w:ascii="Times New Roman" w:hAnsi="Times New Roman"/>
                <w:noProof/>
              </w:rPr>
              <w:t xml:space="preserve"> ja rootsi keeles </w:t>
            </w:r>
            <w:r>
              <w:rPr>
                <w:rFonts w:ascii="Times New Roman" w:hAnsi="Times New Roman"/>
                <w:i/>
                <w:iCs/>
                <w:noProof/>
              </w:rPr>
              <w:t>advokat</w:t>
            </w:r>
            <w:r>
              <w:rPr>
                <w:rFonts w:ascii="Times New Roman" w:hAnsi="Times New Roman"/>
                <w:noProof/>
              </w:rPr>
              <w:t>) kasutamiseks on nõutud elukoht EMP riigis või Šveitsis ning advokatuuri liikmelisus. Õigusteenuseid, sealhulgas seoses Soome riigisisese õigusega, võivad osutada ka isikud, kes ei ole advokatuuri liikmed.</w:t>
            </w:r>
          </w:p>
          <w:p w14:paraId="4A1752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patendivolinik peab olema EMP riigi elanik, mis on eelduseks patendivolinike registrisse kandmiseks, mis on vajalik patendivoliniku kutsealal töötamiseks.</w:t>
            </w:r>
          </w:p>
          <w:p w14:paraId="7BC7590B" w14:textId="77777777" w:rsidR="00B81BBE" w:rsidRDefault="0001527C">
            <w:pPr>
              <w:suppressAutoHyphens/>
              <w:spacing w:before="60" w:after="60" w:line="240" w:lineRule="auto"/>
              <w:rPr>
                <w:noProof/>
              </w:rPr>
            </w:pPr>
            <w:r>
              <w:rPr>
                <w:rFonts w:ascii="Times New Roman" w:hAnsi="Times New Roman"/>
                <w:noProof/>
              </w:rPr>
              <w:t>HR: isikuid võivad esindada kohtutes üksnes Horvaatia advokatuuri (</w:t>
            </w:r>
            <w:r>
              <w:rPr>
                <w:rFonts w:ascii="Times New Roman" w:hAnsi="Times New Roman"/>
                <w:i/>
                <w:iCs/>
                <w:noProof/>
              </w:rPr>
              <w:t>odvjetnici</w:t>
            </w:r>
            <w:r>
              <w:rPr>
                <w:rFonts w:ascii="Times New Roman" w:hAnsi="Times New Roman"/>
                <w:noProof/>
              </w:rPr>
              <w:t>) liikmed. Advokatuuri liikmeks saamiseks kehtib kodakondsusnõue.</w:t>
            </w:r>
          </w:p>
        </w:tc>
      </w:tr>
      <w:tr w:rsidR="00B81BBE" w14:paraId="36CB996C" w14:textId="77777777">
        <w:trPr>
          <w:trHeight w:val="5970"/>
        </w:trPr>
        <w:tc>
          <w:tcPr>
            <w:tcW w:w="972" w:type="pct"/>
            <w:tcBorders>
              <w:top w:val="nil"/>
              <w:bottom w:val="nil"/>
            </w:tcBorders>
          </w:tcPr>
          <w:p w14:paraId="5C8D0492" w14:textId="77777777" w:rsidR="00B81BBE" w:rsidRDefault="00B81BBE">
            <w:pPr>
              <w:pageBreakBefore/>
              <w:suppressAutoHyphens/>
              <w:spacing w:before="60" w:after="60" w:line="240" w:lineRule="auto"/>
              <w:rPr>
                <w:noProof/>
                <w:lang w:val="en-GB"/>
              </w:rPr>
            </w:pPr>
          </w:p>
        </w:tc>
        <w:tc>
          <w:tcPr>
            <w:tcW w:w="4028" w:type="pct"/>
            <w:tcBorders>
              <w:top w:val="nil"/>
              <w:bottom w:val="nil"/>
            </w:tcBorders>
          </w:tcPr>
          <w:p w14:paraId="28F535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advokatuuri täieliku vastuvõtmise suhtes kohaldatakse kodakondsusnõuet koos elukohanõudega. Äriline kohalolek partnerluse kujul koos Ungari advokaadi (</w:t>
            </w:r>
            <w:r>
              <w:rPr>
                <w:rFonts w:ascii="Times New Roman" w:hAnsi="Times New Roman"/>
                <w:i/>
                <w:iCs/>
                <w:noProof/>
              </w:rPr>
              <w:t>ügyvéd</w:t>
            </w:r>
            <w:r>
              <w:rPr>
                <w:rFonts w:ascii="Times New Roman" w:hAnsi="Times New Roman"/>
                <w:noProof/>
              </w:rPr>
              <w:t>) või õigusbürooga (</w:t>
            </w:r>
            <w:r>
              <w:rPr>
                <w:rFonts w:ascii="Times New Roman" w:hAnsi="Times New Roman"/>
                <w:i/>
                <w:iCs/>
                <w:noProof/>
              </w:rPr>
              <w:t>ügyvédi iroda</w:t>
            </w:r>
            <w:r>
              <w:rPr>
                <w:rFonts w:ascii="Times New Roman" w:hAnsi="Times New Roman"/>
                <w:noProof/>
              </w:rPr>
              <w:t>) või esindusena.</w:t>
            </w:r>
          </w:p>
          <w:p w14:paraId="620894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advokatuuri täieliku vastuvõtmise suhtes, mida nõutakse liidu ja liikmesriigi õiguse praktiseerimiseks, kohaldatakse kodakondsusnõuet.</w:t>
            </w:r>
          </w:p>
          <w:p w14:paraId="7E32A1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LU: Luksemburgi ja liidu õiguse asjus õigusteenuste osutamise suhtes kohaldatakse kodakondsusnõuet.</w:t>
            </w:r>
          </w:p>
          <w:p w14:paraId="77608F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vandeadvokaatide suhtes, kellel on kriminaalasjades juriidilise esindamise ainuõigus, kohaldatakse kodakondsusnõuet.</w:t>
            </w:r>
          </w:p>
          <w:p w14:paraId="4E639D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kui Euroopa Liidu juristide jaoks on kättesaadavad muud õigusliku vormi liigid, on välisriigi juristidel juurdepääs üksnes täisühingu, piiratud vastutusega kapitaliühingu ja usaldusühingu õiguslikule vormile.</w:t>
            </w:r>
          </w:p>
          <w:p w14:paraId="5EAAAE4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advokatuuri täieliku vastuvõtmise suhtes kohaldatakse elukohanõuet. Rumeenias juristina tegutsev välisriigi jurist peab enda advokatuuris registreerima. Välisriigi jurist võib esitada kohtutele ja muudele jurisdiktsiooni ja õigusasutustele suulised või kirjalikud järeldused rahvusvahelise arbitraaži küsimustes, kui on täidetud tegeliku vastastikkuse tingimus.</w:t>
            </w:r>
          </w:p>
          <w:p w14:paraId="54ED831C" w14:textId="77777777" w:rsidR="00B81BBE" w:rsidRDefault="0001527C">
            <w:pPr>
              <w:suppressAutoHyphens/>
              <w:spacing w:before="60" w:after="60" w:line="240" w:lineRule="auto"/>
              <w:rPr>
                <w:noProof/>
              </w:rPr>
            </w:pPr>
            <w:r>
              <w:rPr>
                <w:rFonts w:ascii="Times New Roman" w:hAnsi="Times New Roman"/>
                <w:noProof/>
              </w:rPr>
              <w:t>SI: klientide esindamisel kohtus tasu eest kohaldatakse Sloveenia Vabariigis ärilise kohaloleku nõuet. Välisriigi jurist, kellel on õigus praktiseerida välisriigis õigust, võib osutada õigusteenuseid või praktiseerida advokaatide seaduse artiklis 34a sätestatud tingimustel, juhul kui on täidetud tegeliku vastastikkuse nõue. Sloveenia advokatuuri määratud advokaatide äriline kohalolek saab toimuda üksnes ühe osanikuga äriühingu, piiratud vastutusega õigusbüroo (partnerluse) või piiramatu vastutusega õigusbüroo (partnerluse) vormis. Advokaadibüroo tegevus piirdub õiguse praktiseerimisega. Advokaadibüroo partneriteks võivad olla üksnes advokaadid.</w:t>
            </w:r>
          </w:p>
        </w:tc>
      </w:tr>
      <w:tr w:rsidR="00B81BBE" w14:paraId="7F809EC1" w14:textId="77777777">
        <w:tc>
          <w:tcPr>
            <w:tcW w:w="972" w:type="pct"/>
            <w:tcBorders>
              <w:top w:val="nil"/>
            </w:tcBorders>
          </w:tcPr>
          <w:p w14:paraId="3BC98C51" w14:textId="77777777" w:rsidR="00B81BBE" w:rsidRDefault="00B81BBE">
            <w:pPr>
              <w:pageBreakBefore/>
              <w:suppressAutoHyphens/>
              <w:spacing w:before="60" w:after="60" w:line="240" w:lineRule="auto"/>
              <w:rPr>
                <w:noProof/>
              </w:rPr>
            </w:pPr>
          </w:p>
        </w:tc>
        <w:tc>
          <w:tcPr>
            <w:tcW w:w="4028" w:type="pct"/>
            <w:tcBorders>
              <w:top w:val="nil"/>
            </w:tcBorders>
          </w:tcPr>
          <w:p w14:paraId="3E18CF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registreeritud tööstusomandiõiguste (patendid, kaubamärgid, tööstusdisainilahenduse kaitse) omanikul/taotlejal peab olema elukoht/tegevuskoht Sloveenias, et ta saaks tegutseda Sloveenia intellektuaalomandi ametis ilma patendivoliniku või kaubamärgi ja tööstusdisainilahenduse volinikuta. Teise võimalusena on nõutav Sloveenias registreeritud patendivolinik või kaubamärgi ja tööstusdisainilahenduse volinik peamiselt menetlusega seotud teadete edastamiseks jms eesmärkidel.</w:t>
            </w:r>
          </w:p>
          <w:p w14:paraId="58D2A8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advokatuuri täieliku vastuvõtmise suhtes, mida nõutakse liidu ja liikmesriigi õiguse praktiseerimiseks, kohaldatakse kodakondsusnõuet koos elukohanõudega. Kohaldatakse tegeliku vastastikkuse nõuet.</w:t>
            </w:r>
          </w:p>
          <w:p w14:paraId="249EE9EB" w14:textId="77777777" w:rsidR="00B81BBE" w:rsidRDefault="0001527C">
            <w:pPr>
              <w:suppressAutoHyphens/>
              <w:spacing w:before="60" w:after="60" w:line="240" w:lineRule="auto"/>
              <w:rPr>
                <w:noProof/>
              </w:rPr>
            </w:pPr>
            <w:r>
              <w:rPr>
                <w:rFonts w:ascii="Times New Roman" w:hAnsi="Times New Roman"/>
                <w:noProof/>
              </w:rPr>
              <w:t xml:space="preserve">SE: advokatuuri vastuvõtmise suhtes, mis on vajalik Rootsi kutsenimetuse </w:t>
            </w:r>
            <w:r>
              <w:rPr>
                <w:rFonts w:ascii="Times New Roman" w:hAnsi="Times New Roman"/>
                <w:i/>
                <w:iCs/>
                <w:noProof/>
              </w:rPr>
              <w:t>advokat</w:t>
            </w:r>
            <w:r>
              <w:rPr>
                <w:rFonts w:ascii="Times New Roman" w:hAnsi="Times New Roman"/>
                <w:noProof/>
              </w:rPr>
              <w:t xml:space="preserve"> kasutamiseks, kohaldatakse elukohanõuet.</w:t>
            </w:r>
          </w:p>
        </w:tc>
      </w:tr>
      <w:tr w:rsidR="00B81BBE" w14:paraId="6FC09A8A" w14:textId="77777777">
        <w:tc>
          <w:tcPr>
            <w:tcW w:w="972" w:type="pct"/>
            <w:tcBorders>
              <w:bottom w:val="single" w:sz="4" w:space="0" w:color="auto"/>
            </w:tcBorders>
          </w:tcPr>
          <w:p w14:paraId="04574F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1. Majandusarvestus- ja raamatupidamisteenused</w:t>
            </w:r>
          </w:p>
          <w:p w14:paraId="249C03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86212, v.a auditeerimisteenused, CPC 86213, CPC 86219 ja CPC 86220)</w:t>
            </w:r>
          </w:p>
        </w:tc>
        <w:tc>
          <w:tcPr>
            <w:tcW w:w="4028" w:type="pct"/>
            <w:tcBorders>
              <w:bottom w:val="single" w:sz="4" w:space="0" w:color="auto"/>
            </w:tcBorders>
          </w:tcPr>
          <w:p w14:paraId="1041CB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Euroopa Liidus</w:t>
            </w:r>
          </w:p>
          <w:p w14:paraId="4717E2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Indoneesia raamatupidajate (kes peavad olema volitatud vastavalt Indoneesia õigusele) osalus Austria mis tahes juriidilise isiku aktsiakapitalis ja tegevustulemustes ei või ületada 25 %, kui nad ei ole Austria kutseorganisatsiooni liikmed.</w:t>
            </w:r>
          </w:p>
          <w:p w14:paraId="7A4CCF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majandusarvestus- ja raamatupidamisteenuste osutamine sõltub majandus-, rahandus- ja tööstusministri otsusest kokkuleppel välisministriga. Elukohanõue ei või ületada viit aastat.</w:t>
            </w:r>
          </w:p>
        </w:tc>
      </w:tr>
      <w:tr w:rsidR="00B81BBE" w14:paraId="2AA8C9C4" w14:textId="77777777">
        <w:trPr>
          <w:trHeight w:val="5670"/>
        </w:trPr>
        <w:tc>
          <w:tcPr>
            <w:tcW w:w="972" w:type="pct"/>
            <w:tcBorders>
              <w:bottom w:val="nil"/>
            </w:tcBorders>
          </w:tcPr>
          <w:p w14:paraId="4AF59FE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2. Auditeerimisteenused</w:t>
            </w:r>
          </w:p>
          <w:p w14:paraId="4C0395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86211 ja CPC 86212, v.a majandusarvestusteenused)</w:t>
            </w:r>
          </w:p>
        </w:tc>
        <w:tc>
          <w:tcPr>
            <w:tcW w:w="4028" w:type="pct"/>
            <w:tcBorders>
              <w:bottom w:val="nil"/>
            </w:tcBorders>
          </w:tcPr>
          <w:p w14:paraId="409552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kohustuslike auditite tegemiseks on vaja liikmesriigi sellise pädeva asutuse heakskiitu, kes võib tunnustada Indoneesia või mis tahes kolmanda riigi kodanikust audiitori kvalifikatsiooni samaväärsust vastastikkuse põhimõtte alusel (CPC 8621).</w:t>
            </w:r>
          </w:p>
          <w:p w14:paraId="3B9B15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Indoneesia audiitorite (kes peavad olema volitatud vastavalt Indoneesia õigusele) osalus Austria mis tahes juriidilise isiku aktsiakapitalis ja tegevustulemustes ei või ületada 25 %, kui nad ei ole Austria kutseorganisatsiooni liikmed. Pädevates asutustes esindamise ja konkreetsete Austria seadustega (nt kapitaliühingute seadus, väärtpaberibörsi seadus, pangandusseadus jne) ette nähtud auditite tegemise suhtes kohaldatakse kodakondsusnõuet.</w:t>
            </w:r>
          </w:p>
          <w:p w14:paraId="47A612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nõutava loa väljastamise suhtes kohaldatakse majandusvajaduste testi. Põhikriteeriumid: tööhõive olukord allsektoris. On lubatud füüsiliste isikute moodustatud kutseliidud (partnerlused).</w:t>
            </w:r>
          </w:p>
          <w:p w14:paraId="492FD2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auditeerimisteenuseid võivad osutada füüsilised ja juriidilised isikud, kes on saanud heakskiidu auditeerimisteenuste osutamiseks oma koduriigis ja kes on heaks kiidetud Tšehhi Vabariigis. Juriidiliste isikute puhul peab enamik hääleõigusega aktsiatest kuuluma Tšehhi Vabariigis või mis tahes muus Euroopa Liidu riigis tunnustatud audiitoritele. Riigiasutuses töötavatest isikutest peab enamik olema Tšehhi Vabariigis või mis tahes muus Euroopa Liidu riigis tunnustatud audiitorid.</w:t>
            </w:r>
          </w:p>
          <w:p w14:paraId="4AAD52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partnerettevõtte loomiseks Taani volitatud raamatupidajatega peavad välisriigi raamatupidajad hankima loa Taani kaubandus- ja ettevõtlusametilt.</w:t>
            </w:r>
          </w:p>
          <w:p w14:paraId="7647911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ES: diplomeeritud audiitorite ning selliste äriühingute haldurite, direktorite ja osanike suhtes, mis ei kuulu Euroopa Parlamendi ja nõukogu direktiivi 2006/43/EÜ (kaheksas äriühinguõiguse direktiiv) alla, kohaldatakse kodakondsusnõuet.</w:t>
            </w:r>
          </w:p>
          <w:p w14:paraId="329574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vähemalt üks Soome piiratud vastutusega äriühingu audiitoritest peab olema Soome elanik. Audiitor peab olema kohalikul tasandil litsentsitud audiitor või kohalikul tasandil litsentsitud audiitorühing.</w:t>
            </w:r>
          </w:p>
        </w:tc>
      </w:tr>
      <w:tr w:rsidR="00B81BBE" w14:paraId="27E1B78F" w14:textId="77777777">
        <w:trPr>
          <w:trHeight w:val="2940"/>
        </w:trPr>
        <w:tc>
          <w:tcPr>
            <w:tcW w:w="972" w:type="pct"/>
            <w:tcBorders>
              <w:top w:val="nil"/>
            </w:tcBorders>
          </w:tcPr>
          <w:p w14:paraId="2851264B" w14:textId="77777777" w:rsidR="00B81BBE" w:rsidRDefault="00B81BBE">
            <w:pPr>
              <w:pageBreakBefore/>
              <w:suppressAutoHyphens/>
              <w:spacing w:before="60" w:after="60" w:line="240" w:lineRule="auto"/>
              <w:rPr>
                <w:noProof/>
              </w:rPr>
            </w:pPr>
          </w:p>
        </w:tc>
        <w:tc>
          <w:tcPr>
            <w:tcW w:w="4028" w:type="pct"/>
            <w:tcBorders>
              <w:top w:val="nil"/>
            </w:tcBorders>
          </w:tcPr>
          <w:p w14:paraId="4C36C6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Indoneesia kodanikud võivad osutada Prantsusmaal kohustusliku auditi teenuseid vastastikkuse põhimõtte alusel.</w:t>
            </w:r>
          </w:p>
          <w:p w14:paraId="6C7043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puuduvad, v.a asjaolu, et auditeerimisteenuse osutamise õigus on vaid juriidilistel isikutel.</w:t>
            </w:r>
          </w:p>
          <w:p w14:paraId="29CDB9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füüsiliste isikute auditeerimisteenuste osutamise suhtes kohaldatakse elukohanõuet.</w:t>
            </w:r>
          </w:p>
          <w:p w14:paraId="5453B2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vannutatud audiitorite äriühingus peab üle 50 % hääleõiguslikest aktsiatest kuuluma Euroopa Liidu vannutatud audiitoritele või vannutatud audiitorite äriühingutele.</w:t>
            </w:r>
          </w:p>
          <w:p w14:paraId="29FE7F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vähemalt 75 % aktsiatest peaks kuuluma Euroopa Liidu audiitoritele või audiitorfirmadele.</w:t>
            </w:r>
          </w:p>
          <w:p w14:paraId="237680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auditeerimisteenuste osutamiseks on nõutav ettevõtte asutamine Euroopa Liidus. Kohaldatakse õigusliku vormi nõudeid.</w:t>
            </w:r>
          </w:p>
          <w:p w14:paraId="1422D8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kohustuslikke auditeid võivad teha üksnes Rootsis tunnustatud audiitorid ja Rootsis registreeritud audiitorühingud. Nõutav on elukoht EMPs. Nimetust „tunnustatud audiitor“ ja „volitatud audiitor“ võivad kasutada üksnes Rootsis tunnustatud või volitatud audiitorid. Majandusühistute ja teatavate muude ettevõtjate audiitorid, kes ei ole sertifitseeritud või tunnustatud raamatupidajad, peavad elama EMP riigis, v.a juhul, kui valitsus või valitsuse määratud valitsusasutus otsustab konkreetse juhtumi puhul teisiti.</w:t>
            </w:r>
          </w:p>
          <w:p w14:paraId="17E75A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nõutav on äriline kohalolek. Kolmanda riigi auditeeriv üksus võib omada aktsiaid või moodustada Sloveenia audiitorühinguga partnerluse tingimusel, et selle riigi õiguse kohaselt, kus kolmanda riigi auditeeriv üksus on asutatud, võivad Sloveenia audiitorühingud omada aktsiaid või moodustada selles riigis auditeeriva üksusega partnerluse.</w:t>
            </w:r>
          </w:p>
          <w:p w14:paraId="21933840" w14:textId="77777777" w:rsidR="00B81BBE" w:rsidRDefault="0001527C">
            <w:pPr>
              <w:suppressAutoHyphens/>
              <w:spacing w:before="60" w:after="60" w:line="240" w:lineRule="auto"/>
              <w:rPr>
                <w:noProof/>
              </w:rPr>
            </w:pPr>
            <w:r>
              <w:rPr>
                <w:rFonts w:ascii="Times New Roman" w:hAnsi="Times New Roman"/>
                <w:noProof/>
              </w:rPr>
              <w:t>SK: Slovaki Vabariigis võib auditite tegemise loa anda ainult ettevõttele, milles vähemalt 60 % kapitaliosalustest või hääleõigusest on reserveeritud Slovakkia kodanikele või liikmesriigi kodanikele.</w:t>
            </w:r>
          </w:p>
        </w:tc>
      </w:tr>
      <w:tr w:rsidR="00B81BBE" w14:paraId="6AAFB55C" w14:textId="77777777">
        <w:tc>
          <w:tcPr>
            <w:tcW w:w="972" w:type="pct"/>
          </w:tcPr>
          <w:p w14:paraId="194BA74B" w14:textId="77777777" w:rsidR="00B81BBE" w:rsidRDefault="0001527C">
            <w:pPr>
              <w:pageBreakBefore/>
              <w:widowControl/>
              <w:suppressAutoHyphens/>
              <w:spacing w:before="60" w:after="60" w:line="240" w:lineRule="auto"/>
              <w:rPr>
                <w:rFonts w:ascii="Times New Roman" w:hAnsi="Times New Roman"/>
                <w:noProof/>
              </w:rPr>
            </w:pPr>
            <w:bookmarkStart w:id="23" w:name="_Hlk228375467"/>
            <w:r>
              <w:rPr>
                <w:rFonts w:ascii="Times New Roman" w:hAnsi="Times New Roman"/>
                <w:noProof/>
              </w:rPr>
              <w:t>c) Maksualase nõustamise teenused</w:t>
            </w:r>
          </w:p>
          <w:p w14:paraId="065DA0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58"/>
            </w:r>
            <w:bookmarkEnd w:id="23"/>
          </w:p>
        </w:tc>
        <w:tc>
          <w:tcPr>
            <w:tcW w:w="4028" w:type="pct"/>
          </w:tcPr>
          <w:p w14:paraId="50E3D1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Indoneesia maksunõustajate (kes peavad olema sertifitseeritud vastavalt Indoneesia õigusele) osalus Austria mis tahes juriidilise isiku aktsiakapitalis ja tegevustulemustes ei või ületada 25 %. Kõnealune piirang kehtib üksnes nende isikute suhtes, kes ei ole Austria kutseorganisatsiooni liikmed.</w:t>
            </w:r>
          </w:p>
          <w:p w14:paraId="4EECDF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juurdepääsu suhtes kohaldatakse majandusvajaduste testi. Põhikriteeriumid: tööhõive olukord allsektoris.</w:t>
            </w:r>
          </w:p>
          <w:p w14:paraId="7038DB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SK: maksualaseid teenuseid võivad osutada füüsilised isikud, kes on registreeritud Maksukonsultantide Koja või Audiitorite Koja registris.</w:t>
            </w:r>
          </w:p>
          <w:p w14:paraId="503DB7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Ungari territooriumil viibiva füüsilise isiku korral peab olema täidetud EMP riigi elukoha nõue, et pakkuda maksualase nõustamise teenuseid.</w:t>
            </w:r>
          </w:p>
        </w:tc>
      </w:tr>
      <w:tr w:rsidR="00B81BBE" w14:paraId="3F99DAA8" w14:textId="77777777">
        <w:tc>
          <w:tcPr>
            <w:tcW w:w="972" w:type="pct"/>
          </w:tcPr>
          <w:p w14:paraId="71CD77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Arhitektiteenused</w:t>
            </w:r>
          </w:p>
          <w:p w14:paraId="725DAF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w:t>
            </w:r>
          </w:p>
          <w:p w14:paraId="0F248F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linnaplaneerimis- ja maastikuarhitektiteenused</w:t>
            </w:r>
          </w:p>
          <w:p w14:paraId="08930B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8671 ja CPC 8674)</w:t>
            </w:r>
            <w:bookmarkStart w:id="24" w:name="_Hlk130281743"/>
          </w:p>
        </w:tc>
        <w:tc>
          <w:tcPr>
            <w:tcW w:w="4028" w:type="pct"/>
          </w:tcPr>
          <w:p w14:paraId="0C3691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Euroopa Liidus.</w:t>
            </w:r>
          </w:p>
          <w:p w14:paraId="24834E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riikliku või piirkondliku tähtsusega projektide korral peavad Indoneesia investorid tegutsema koostöös kohalike investoritega või nende alltöövõtjatena.</w:t>
            </w:r>
          </w:p>
          <w:p w14:paraId="5C6CD1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arhitektiteenuste puhul on nõutav kaheaastane kogemus Lätis projekteerimise valdkonnas ja ülikoolikraad, et saada tegevusluba, mis võimaldaks tegutseda ärialal koos täieliku õigusliku vastutuse ja projekti allkirjaõigusega.</w:t>
            </w:r>
          </w:p>
          <w:p w14:paraId="559FB9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kohustus olla asjaomase koja liige; tunnustada võidakse asjaomase välismaise institutsiooni liikmestaatust. Elukoha- ja kodakondsusnõue, ehkki võidakse kaaluda erandite tegemist.</w:t>
            </w:r>
          </w:p>
          <w:p w14:paraId="6BAAAC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 ja elukohanõue.</w:t>
            </w:r>
          </w:p>
          <w:p w14:paraId="0DB6F9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HU, IT: kohaldatakse elukohanõuet.</w:t>
            </w:r>
          </w:p>
        </w:tc>
      </w:tr>
      <w:tr w:rsidR="00B81BBE" w14:paraId="5E984945" w14:textId="77777777">
        <w:tc>
          <w:tcPr>
            <w:tcW w:w="972" w:type="pct"/>
            <w:tcBorders>
              <w:bottom w:val="single" w:sz="4" w:space="0" w:color="auto"/>
            </w:tcBorders>
          </w:tcPr>
          <w:p w14:paraId="0C6626D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f) Inseneriteenused</w:t>
            </w:r>
          </w:p>
          <w:p w14:paraId="45EBD3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w:t>
            </w:r>
          </w:p>
          <w:p w14:paraId="032B27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integreeritud inseneriteenused</w:t>
            </w:r>
          </w:p>
          <w:p w14:paraId="29900F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8672 ja CPC 8673)</w:t>
            </w:r>
          </w:p>
        </w:tc>
        <w:tc>
          <w:tcPr>
            <w:tcW w:w="4028" w:type="pct"/>
            <w:tcBorders>
              <w:bottom w:val="single" w:sz="4" w:space="0" w:color="auto"/>
            </w:tcBorders>
          </w:tcPr>
          <w:p w14:paraId="169FB5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Euroopa Liidus</w:t>
            </w:r>
          </w:p>
          <w:p w14:paraId="080F7A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riikliku või piirkondliku tähtsusega projektide korral peavad Indoneesia investorid tegutsema koostöös kohalike investoritega või nende alltöövõtjatena.</w:t>
            </w:r>
          </w:p>
          <w:p w14:paraId="54C859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p w14:paraId="250EDA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HU, IT: kohaldatakse elukohanõuet.</w:t>
            </w:r>
          </w:p>
          <w:p w14:paraId="45E789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kodakondsus- ja elukohanõue.</w:t>
            </w:r>
          </w:p>
        </w:tc>
      </w:tr>
      <w:bookmarkEnd w:id="24"/>
      <w:tr w:rsidR="00B81BBE" w14:paraId="41A09499" w14:textId="77777777">
        <w:trPr>
          <w:trHeight w:val="3900"/>
        </w:trPr>
        <w:tc>
          <w:tcPr>
            <w:tcW w:w="972" w:type="pct"/>
            <w:tcBorders>
              <w:bottom w:val="nil"/>
            </w:tcBorders>
          </w:tcPr>
          <w:p w14:paraId="133FBD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Meditsiini- (sh psühholoogi-) ja hambaraviteenused</w:t>
            </w:r>
          </w:p>
          <w:p w14:paraId="0F464A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(CPC 9312 ja CPC 85201 osa) </w:t>
            </w:r>
          </w:p>
        </w:tc>
        <w:tc>
          <w:tcPr>
            <w:tcW w:w="4028" w:type="pct"/>
            <w:tcBorders>
              <w:bottom w:val="nil"/>
            </w:tcBorders>
          </w:tcPr>
          <w:p w14:paraId="16A65D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FI, EE ja MT: kohustusi ei ole võetud.</w:t>
            </w:r>
          </w:p>
          <w:p w14:paraId="075F1C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v.a hambaraviteenuste ning psühholoogide ja psühhoterapeutide puhul; hambaraviteenuste ning psühholoogide ja psühhoterapeutide puhul puuduvad.</w:t>
            </w:r>
          </w:p>
          <w:p w14:paraId="66D8EC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juurdepääs on üksnes füüsilistel isikutel. Välisriikide füüsilistel isikutel peab olema tervishoiuministeeriumi luba.</w:t>
            </w:r>
          </w:p>
          <w:p w14:paraId="2AF6D3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majandusvajaduste testi kohaldatakse arstide ja hambaarstide puhul, kes on volitatud ravima riiklike kindlustusskeemide liikmeid. Põhikriteeriumid: arstide ja hambaarstide nappus asjaomases piirkonnas.</w:t>
            </w:r>
          </w:p>
          <w:p w14:paraId="5A285A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nõutav on Prantsuse kodakondsus. Välismaalaste juurdepääs on siiski võimalik igal aastal kehtestatavate kvootide piires. Kuigi Euroopa Liidu investoritele on kättesaadavad muud õiguslikud vormid, on Indoneesia investoritel juurdepääs üksnes sellistele õiguslikele vormidele nagu </w:t>
            </w:r>
            <w:r>
              <w:rPr>
                <w:rFonts w:ascii="Times New Roman" w:hAnsi="Times New Roman"/>
                <w:i/>
                <w:iCs/>
                <w:noProof/>
              </w:rPr>
              <w:t>société d'exercice libéral</w:t>
            </w:r>
            <w:r>
              <w:rPr>
                <w:rFonts w:ascii="Times New Roman" w:hAnsi="Times New Roman"/>
                <w:noProof/>
              </w:rPr>
              <w:t xml:space="preserve"> (SEL) ja </w:t>
            </w:r>
            <w:r>
              <w:rPr>
                <w:rFonts w:ascii="Times New Roman" w:hAnsi="Times New Roman"/>
                <w:i/>
                <w:iCs/>
                <w:noProof/>
              </w:rPr>
              <w:t>société civile professionnelle</w:t>
            </w:r>
            <w:r>
              <w:rPr>
                <w:rFonts w:ascii="Times New Roman" w:hAnsi="Times New Roman"/>
                <w:noProof/>
              </w:rPr>
              <w:t xml:space="preserve"> (SCP).</w:t>
            </w:r>
          </w:p>
          <w:p w14:paraId="592D8A0E"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HR: kõik isikud, kes pakuvad teenust otse patsientidele / ravivad patsiente, vajavad kutseala koja litsentsi.</w:t>
            </w:r>
          </w:p>
          <w:p w14:paraId="431617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kohaldatakse majandusvajaduste testi. Põhikriteeriumid: arstide ja hambaarstide nappus asjaomases piirkonnas.</w:t>
            </w:r>
          </w:p>
        </w:tc>
      </w:tr>
      <w:tr w:rsidR="00B81BBE" w14:paraId="205AA992" w14:textId="77777777">
        <w:tc>
          <w:tcPr>
            <w:tcW w:w="972" w:type="pct"/>
            <w:tcBorders>
              <w:top w:val="nil"/>
            </w:tcBorders>
          </w:tcPr>
          <w:p w14:paraId="48717F95" w14:textId="77777777" w:rsidR="00B81BBE" w:rsidRDefault="00B81BBE">
            <w:pPr>
              <w:pageBreakBefore/>
              <w:suppressAutoHyphens/>
              <w:spacing w:before="60" w:after="60" w:line="240" w:lineRule="auto"/>
              <w:rPr>
                <w:noProof/>
              </w:rPr>
            </w:pPr>
          </w:p>
        </w:tc>
        <w:tc>
          <w:tcPr>
            <w:tcW w:w="4028" w:type="pct"/>
            <w:tcBorders>
              <w:top w:val="nil"/>
            </w:tcBorders>
          </w:tcPr>
          <w:p w14:paraId="453854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ja LT: teenuse osutamiseks on nõutav luba, mille väljastamisel lähtutakse tervishoiuteenuste kavast, mis põhineb vajadustel ning milles võetakse arvesse rahvastikku ja olemasolevaid meditsiini- ja hambaraviteenuseid.</w:t>
            </w:r>
          </w:p>
          <w:p w14:paraId="1D0865F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SI: kohustusi ei ole võetud sotsiaalmeditsiini, sanitaar-, epidemioloogia-, meditsiini-/ökoloogiliste teenuste; vere, verepreparaatide ja siirdatavate organite tarnimise ning lahangute puhul.</w:t>
            </w:r>
          </w:p>
          <w:p w14:paraId="663BD4AC" w14:textId="77777777" w:rsidR="00B81BBE" w:rsidRDefault="0001527C">
            <w:pPr>
              <w:suppressAutoHyphens/>
              <w:spacing w:before="60" w:after="60" w:line="240" w:lineRule="auto"/>
              <w:rPr>
                <w:noProof/>
              </w:rPr>
            </w:pPr>
            <w:r>
              <w:rPr>
                <w:rFonts w:ascii="Times New Roman" w:hAnsi="Times New Roman"/>
                <w:noProof/>
              </w:rPr>
              <w:t>SK: nõutav on pädevate asutuste (tervishoiuministeerium või omavalitsuslik piirkond) luba.</w:t>
            </w:r>
          </w:p>
        </w:tc>
      </w:tr>
      <w:tr w:rsidR="00B81BBE" w14:paraId="51643547" w14:textId="77777777">
        <w:tc>
          <w:tcPr>
            <w:tcW w:w="972" w:type="pct"/>
          </w:tcPr>
          <w:p w14:paraId="51280C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Veterinaarteenused</w:t>
            </w:r>
          </w:p>
          <w:p w14:paraId="087ECD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4028" w:type="pct"/>
          </w:tcPr>
          <w:p w14:paraId="039A37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CY, EE, MT, SI: kohustusi ei ole võetud.</w:t>
            </w:r>
          </w:p>
          <w:p w14:paraId="4E4CBF4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kohaldatakse majandusvajaduste testi. Põhikriteeriumid: rahvastik ja olemasolevate ettevõtete paiknemise tihedus.</w:t>
            </w:r>
          </w:p>
          <w:p w14:paraId="715355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juurdepääs on üksnes füüsilistel isikutel. Nõutav on veterinaarameti luba.</w:t>
            </w:r>
          </w:p>
          <w:p w14:paraId="24FC0F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NL: juurdepääs on üksnes füüsilistel isikutel.</w:t>
            </w:r>
          </w:p>
          <w:p w14:paraId="74DE8D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ametiühingu liikmeks astumine on vajalik kutsealal tegutsemiseks ja selle suhtes kohaldatakse Euroopa Liidu kodakondsusnõuet, millest võib kahepoolse töölepingu alusel loobuda. Veterinaarteenuseid võivad osutada üksnes füüsilised isikud.</w:t>
            </w:r>
          </w:p>
          <w:p w14:paraId="18F6DA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kohaldatakse majandusvajaduste testi. Põhikriteeriumid: sektoris valitsevad tööturutingimused.</w:t>
            </w:r>
          </w:p>
          <w:p w14:paraId="51232C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veterinaarteenuste osutamiseks on vaja täita EMP riigi kodakondsusnõue, ent asjaomasest nõudest võib vastastikkuse põhimõtte rakendamisel loobuda.</w:t>
            </w:r>
          </w:p>
          <w:p w14:paraId="4D6FE0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välisriikide isikud võivad taotleda tegevusluba.</w:t>
            </w:r>
          </w:p>
          <w:p w14:paraId="57FAF3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SK: juurdepääs on üksnes füüsilistel isikutel. </w:t>
            </w:r>
            <w:bookmarkStart w:id="25" w:name="_Hlk138236055"/>
            <w:r>
              <w:rPr>
                <w:rFonts w:ascii="Times New Roman" w:hAnsi="Times New Roman"/>
                <w:noProof/>
              </w:rPr>
              <w:t>Nõutav on pädevate asutuste luba</w:t>
            </w:r>
            <w:bookmarkEnd w:id="25"/>
            <w:r>
              <w:rPr>
                <w:rFonts w:ascii="Times New Roman" w:hAnsi="Times New Roman"/>
                <w:noProof/>
              </w:rPr>
              <w:t>. Kohaldatakse elukohanõuet.</w:t>
            </w:r>
          </w:p>
        </w:tc>
      </w:tr>
      <w:tr w:rsidR="00B81BBE" w14:paraId="54D9627C" w14:textId="77777777">
        <w:tc>
          <w:tcPr>
            <w:tcW w:w="972" w:type="pct"/>
            <w:tcBorders>
              <w:bottom w:val="single" w:sz="4" w:space="0" w:color="auto"/>
            </w:tcBorders>
          </w:tcPr>
          <w:p w14:paraId="0C5CCC6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 1. Ämmaemandateenused</w:t>
            </w:r>
          </w:p>
          <w:p w14:paraId="5F1B06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93191 osa)</w:t>
            </w:r>
          </w:p>
        </w:tc>
        <w:tc>
          <w:tcPr>
            <w:tcW w:w="4028" w:type="pct"/>
            <w:tcBorders>
              <w:bottom w:val="single" w:sz="4" w:space="0" w:color="auto"/>
            </w:tcBorders>
          </w:tcPr>
          <w:p w14:paraId="2ADDEF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FI, HU, MT, SI, SK: kohustusi ei ole võetud.</w:t>
            </w:r>
          </w:p>
          <w:p w14:paraId="1F4B2A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nõutav on Prantsuse kodakondsus. Välismaalaste juurdepääs on siiski võimalik igal aastal kehtestatavate kvootide piires. Kuigi Euroopa Liidu investoritele on kättesaadavad muud õiguslikud vormid, on Indoneesia investoritel juurdepääs üksnes sellistele õiguslikele vormidele nagu </w:t>
            </w:r>
            <w:r>
              <w:rPr>
                <w:rFonts w:ascii="Times New Roman" w:hAnsi="Times New Roman"/>
                <w:i/>
                <w:iCs/>
                <w:noProof/>
              </w:rPr>
              <w:t>société d'exercice libéral</w:t>
            </w:r>
            <w:r>
              <w:rPr>
                <w:rFonts w:ascii="Times New Roman" w:hAnsi="Times New Roman"/>
                <w:noProof/>
              </w:rPr>
              <w:t xml:space="preserve"> (SEL) ja </w:t>
            </w:r>
            <w:r>
              <w:rPr>
                <w:rFonts w:ascii="Times New Roman" w:hAnsi="Times New Roman"/>
                <w:i/>
                <w:iCs/>
                <w:noProof/>
              </w:rPr>
              <w:t>société civile professionnelle</w:t>
            </w:r>
            <w:r>
              <w:rPr>
                <w:rFonts w:ascii="Times New Roman" w:hAnsi="Times New Roman"/>
                <w:noProof/>
              </w:rPr>
              <w:t xml:space="preserve"> (SCP).</w:t>
            </w:r>
          </w:p>
          <w:p w14:paraId="2199EA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võidakse kohaldada majandusvajaduste testi. Põhikriteeriumid: tööhõive olukord allsektoris.</w:t>
            </w:r>
          </w:p>
          <w:p w14:paraId="28D37F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kõik isikud, kes pakuvad teenust otse patsientidele / ravivad patsiente, vajavad kutseala koja litsentsi.</w:t>
            </w:r>
          </w:p>
        </w:tc>
      </w:tr>
      <w:tr w:rsidR="00B81BBE" w14:paraId="077D36A9" w14:textId="77777777">
        <w:trPr>
          <w:trHeight w:val="3630"/>
        </w:trPr>
        <w:tc>
          <w:tcPr>
            <w:tcW w:w="972" w:type="pct"/>
            <w:tcBorders>
              <w:bottom w:val="nil"/>
            </w:tcBorders>
          </w:tcPr>
          <w:p w14:paraId="32A418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 2. Meditsiiniõdede, füsioterapeutide ja parameedikute teenused</w:t>
            </w:r>
          </w:p>
          <w:p w14:paraId="5C4E83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93191 osa)</w:t>
            </w:r>
          </w:p>
        </w:tc>
        <w:tc>
          <w:tcPr>
            <w:tcW w:w="4028" w:type="pct"/>
            <w:tcBorders>
              <w:bottom w:val="nil"/>
            </w:tcBorders>
          </w:tcPr>
          <w:p w14:paraId="4B0891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ES, SK: kohustusi ei ole võetud.</w:t>
            </w:r>
          </w:p>
          <w:p w14:paraId="22B93A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välisinvestoritel on lubatud tegutseda üksnes järgmistel tegevusaladel: meditsiiniõed, füsioterapeudid, töötervishoiu terapeudid, logopeedid, dieedi- ja toitumisnõustajad.</w:t>
            </w:r>
          </w:p>
          <w:p w14:paraId="3702B9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MT: kohustusi ei ole võetud.</w:t>
            </w:r>
          </w:p>
          <w:p w14:paraId="7E8582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juurdepääs on üksnes füüsilistel isikutel. Välisriigi füüsiliste isikute puhul on nõutav pädeva asutuse luba.</w:t>
            </w:r>
          </w:p>
          <w:p w14:paraId="62F036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ja SI: kohustusi ei ole võetud füsioterapeutide ja parameedikute suhtes.</w:t>
            </w:r>
          </w:p>
          <w:p w14:paraId="346F22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kuigi Euroopa Liidu investoritele on kättesaadavad muud õiguslikud vormid, on Indoneesia investoritel juurdepääs üksnes sellistele õiguslikele vormidele nagu </w:t>
            </w:r>
            <w:r>
              <w:rPr>
                <w:rFonts w:ascii="Times New Roman" w:hAnsi="Times New Roman"/>
                <w:i/>
                <w:iCs/>
                <w:noProof/>
              </w:rPr>
              <w:t>société d'exercice libéral</w:t>
            </w:r>
            <w:r>
              <w:rPr>
                <w:rFonts w:ascii="Times New Roman" w:hAnsi="Times New Roman"/>
                <w:noProof/>
              </w:rPr>
              <w:t xml:space="preserve"> ja </w:t>
            </w:r>
            <w:r>
              <w:rPr>
                <w:rFonts w:ascii="Times New Roman" w:hAnsi="Times New Roman"/>
                <w:i/>
                <w:iCs/>
                <w:noProof/>
              </w:rPr>
              <w:t>société civile professionnelle</w:t>
            </w:r>
            <w:r>
              <w:rPr>
                <w:rFonts w:ascii="Times New Roman" w:hAnsi="Times New Roman"/>
                <w:noProof/>
              </w:rPr>
              <w:t>.</w:t>
            </w:r>
          </w:p>
          <w:p w14:paraId="267C3E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võidakse kohaldada majandusvajaduste testi. Põhikriteeriumid: tööhõive olukord allsektoris.</w:t>
            </w:r>
          </w:p>
        </w:tc>
      </w:tr>
      <w:tr w:rsidR="00B81BBE" w14:paraId="78C363E6" w14:textId="77777777">
        <w:trPr>
          <w:trHeight w:val="1320"/>
        </w:trPr>
        <w:tc>
          <w:tcPr>
            <w:tcW w:w="972" w:type="pct"/>
            <w:tcBorders>
              <w:top w:val="nil"/>
              <w:bottom w:val="single" w:sz="4" w:space="0" w:color="auto"/>
            </w:tcBorders>
          </w:tcPr>
          <w:p w14:paraId="69A6B3A1" w14:textId="77777777" w:rsidR="00B81BBE" w:rsidRDefault="00B81BBE">
            <w:pPr>
              <w:pageBreakBefore/>
              <w:suppressAutoHyphens/>
              <w:spacing w:before="60" w:after="60" w:line="240" w:lineRule="auto"/>
              <w:rPr>
                <w:noProof/>
              </w:rPr>
            </w:pPr>
          </w:p>
        </w:tc>
        <w:tc>
          <w:tcPr>
            <w:tcW w:w="4028" w:type="pct"/>
            <w:tcBorders>
              <w:top w:val="nil"/>
              <w:bottom w:val="single" w:sz="4" w:space="0" w:color="auto"/>
            </w:tcBorders>
          </w:tcPr>
          <w:p w14:paraId="3B4617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majandusvajaduste test välisriigi füsioterapeutidele ja parameedikutele. Põhikriteeriumid: tööhõive olukord asjaomases piirkonnas.</w:t>
            </w:r>
          </w:p>
          <w:p w14:paraId="0AF51F6E" w14:textId="77777777" w:rsidR="00B81BBE" w:rsidRDefault="0001527C">
            <w:pPr>
              <w:suppressAutoHyphens/>
              <w:spacing w:before="60" w:after="60" w:line="240" w:lineRule="auto"/>
              <w:rPr>
                <w:noProof/>
              </w:rPr>
            </w:pPr>
            <w:r>
              <w:rPr>
                <w:rFonts w:ascii="Times New Roman" w:hAnsi="Times New Roman"/>
                <w:noProof/>
              </w:rPr>
              <w:t>HR: kõik isikud, kes pakuvad teenust otse patsientidele / ravivad patsiente, vajavad kutseala koja litsentsi.</w:t>
            </w:r>
          </w:p>
        </w:tc>
      </w:tr>
      <w:tr w:rsidR="00B81BBE" w14:paraId="5A676F58" w14:textId="77777777">
        <w:trPr>
          <w:trHeight w:val="3660"/>
        </w:trPr>
        <w:tc>
          <w:tcPr>
            <w:tcW w:w="972" w:type="pct"/>
            <w:tcBorders>
              <w:bottom w:val="nil"/>
            </w:tcBorders>
          </w:tcPr>
          <w:p w14:paraId="7ADC5D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k) </w:t>
            </w:r>
            <w:bookmarkStart w:id="26" w:name="_Hlk228375707"/>
            <w:r>
              <w:rPr>
                <w:rFonts w:ascii="Times New Roman" w:hAnsi="Times New Roman"/>
                <w:noProof/>
              </w:rPr>
              <w:t>Ravimite ning meditsiini- ja ortopeediakaupade jaemüük</w:t>
            </w:r>
          </w:p>
          <w:p w14:paraId="72F9D8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63211)</w:t>
            </w:r>
          </w:p>
          <w:bookmarkEnd w:id="26"/>
          <w:p w14:paraId="75E130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 muud apteekriteenused</w:t>
            </w:r>
            <w:r>
              <w:rPr>
                <w:rStyle w:val="FootnoteReference"/>
                <w:rFonts w:ascii="Times New Roman" w:hAnsi="Times New Roman"/>
                <w:b/>
                <w:noProof/>
                <w:lang w:val="en-GB"/>
              </w:rPr>
              <w:footnoteReference w:id="59"/>
            </w:r>
          </w:p>
        </w:tc>
        <w:tc>
          <w:tcPr>
            <w:tcW w:w="4028" w:type="pct"/>
            <w:tcBorders>
              <w:bottom w:val="nil"/>
            </w:tcBorders>
          </w:tcPr>
          <w:p w14:paraId="5B0F76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FI, MT, PL, RO, SE, SI: kohustusi ei ole võetud.</w:t>
            </w:r>
          </w:p>
          <w:p w14:paraId="7B41BC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DK, EE, ES, IT, HR, HU, LV, PT, SK: loa väljastamise suhtes kohaldatakse majandusvajaduste testi. Põhikriteeriumid: rahvastik ja olemasolevate apteekide paiknemise tihedus.</w:t>
            </w:r>
          </w:p>
          <w:p w14:paraId="23F031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jaemüük on lubatud üksnes Euroopa Liidu liikmesriikidest.</w:t>
            </w:r>
          </w:p>
          <w:p w14:paraId="509BA7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ravimite ja meditsiinikaupade jaemüügiga võivad tegeleda üksnes füüsilised isikud. Isikud, kes ei ole sooritanud Saksamaa apteekrieksamit ja kes ei ole Saksamaal ametalaselt tegutsenud vähemalt kolme järjestikuse aasta jooksul, võivad saada üksnes loa võtta üle apteek, mis on eelneval kolmel aastal juba tegutsenud.</w:t>
            </w:r>
          </w:p>
          <w:p w14:paraId="7E6742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ravimite ja teatavate meditsiinitoodete jaemüügiga võivad tegeleda üksnes proviisori tegevusluba omavad füüsilised isikud ja selliste isikute asutatud äriühingud. Apteegi pidamiseks on nõutav Euroopa Liidu kodakondsus.</w:t>
            </w:r>
          </w:p>
        </w:tc>
      </w:tr>
      <w:tr w:rsidR="00B81BBE" w14:paraId="30D88280" w14:textId="77777777">
        <w:trPr>
          <w:trHeight w:val="2400"/>
        </w:trPr>
        <w:tc>
          <w:tcPr>
            <w:tcW w:w="972" w:type="pct"/>
            <w:tcBorders>
              <w:top w:val="nil"/>
            </w:tcBorders>
          </w:tcPr>
          <w:p w14:paraId="4D27680C" w14:textId="77777777" w:rsidR="00B81BBE" w:rsidRDefault="00B81BBE">
            <w:pPr>
              <w:pageBreakBefore/>
              <w:suppressAutoHyphens/>
              <w:spacing w:before="60" w:after="60" w:line="240" w:lineRule="auto"/>
              <w:rPr>
                <w:noProof/>
                <w:lang w:val="en-GB"/>
              </w:rPr>
            </w:pPr>
          </w:p>
        </w:tc>
        <w:tc>
          <w:tcPr>
            <w:tcW w:w="4028" w:type="pct"/>
            <w:tcBorders>
              <w:top w:val="nil"/>
            </w:tcBorders>
          </w:tcPr>
          <w:p w14:paraId="7BCF6F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ravimite ja meditsiinikaupade jaemüügiga võivad tegeleda üksnes proviisori tegevusluba omavad füüsilised isikud. Iga proviisor võib taotleda vaid ühe litsentsi. Retseptiravimite postimüük on keelatud.</w:t>
            </w:r>
          </w:p>
          <w:p w14:paraId="5FF44A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apteegi pidamiseks on nõutav EMP riigi või Šveitsi kodakondsus. Välisriikide apteekrite suhtes võidakse kohaldada igal aastal kehtestatavat kvooti. Loa väljastamise suhtes kohaldatakse majandusvajaduste testi. Põhikriteeriumid: rahvastik ja olemasolevate apteekide paiknemise tihedus. Kui on antud luba, siis peab teenuste osutamine (sealhulgas ravimite kaugmüük üldsusele infoühiskonna teenuste vahendusel) toimuma mõnes riigisiseses õiguses mittediskrimineerivalt ette nähtud õiguslikus vormis.</w:t>
            </w:r>
          </w:p>
          <w:p w14:paraId="39C7C2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ravimeid ja teatavaid meditsiinikaupu võib üldsusele müüa üksnes apteegi kaudu, nagu on nähtud ette 2003. aasta õigusaktis SI 540 „Ravimite (väljakirjutamise ja tarnete kontrolli) 2003. aasta määrused“, muudetud, ning 2007. aasta õigusaktis SI 540 „Ravimite (turuleviimise kontrolli) 2007. aasta määrused, muudetud.</w:t>
            </w:r>
          </w:p>
          <w:p w14:paraId="3F6F6DEA" w14:textId="77777777" w:rsidR="00B81BBE" w:rsidRDefault="0001527C">
            <w:pPr>
              <w:suppressAutoHyphens/>
              <w:spacing w:before="60" w:after="60" w:line="240" w:lineRule="auto"/>
              <w:rPr>
                <w:noProof/>
              </w:rPr>
            </w:pPr>
            <w:r>
              <w:rPr>
                <w:rFonts w:ascii="Times New Roman" w:hAnsi="Times New Roman"/>
                <w:noProof/>
              </w:rPr>
              <w:t>SK: et saada apteekri tegevusluba või avada ravimite ja teatavate meditsiinikaupade avalikkusele müümiseks apteek, peab olema täidetud elukohanõue.</w:t>
            </w:r>
          </w:p>
        </w:tc>
      </w:tr>
      <w:tr w:rsidR="00B81BBE" w14:paraId="6677FD16" w14:textId="77777777">
        <w:tc>
          <w:tcPr>
            <w:tcW w:w="972" w:type="pct"/>
          </w:tcPr>
          <w:p w14:paraId="7D132F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Arvutiteenused ja nendega seotud teenused</w:t>
            </w:r>
          </w:p>
          <w:p w14:paraId="641ED5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4028" w:type="pct"/>
          </w:tcPr>
          <w:p w14:paraId="0DE6B3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969A3F6" w14:textId="77777777">
        <w:tc>
          <w:tcPr>
            <w:tcW w:w="972" w:type="pct"/>
          </w:tcPr>
          <w:p w14:paraId="2435167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Teadus- ja arendusteenused</w:t>
            </w:r>
          </w:p>
        </w:tc>
        <w:tc>
          <w:tcPr>
            <w:tcW w:w="4028" w:type="pct"/>
          </w:tcPr>
          <w:p w14:paraId="23AC05DD" w14:textId="77777777" w:rsidR="00B81BBE" w:rsidRDefault="00B81BBE">
            <w:pPr>
              <w:widowControl/>
              <w:suppressAutoHyphens/>
              <w:spacing w:before="60" w:after="60" w:line="240" w:lineRule="auto"/>
              <w:rPr>
                <w:rFonts w:ascii="Times New Roman" w:hAnsi="Times New Roman"/>
                <w:noProof/>
                <w:lang w:val="en-GB"/>
              </w:rPr>
            </w:pPr>
          </w:p>
        </w:tc>
      </w:tr>
      <w:tr w:rsidR="00B81BBE" w14:paraId="4BFC1ACD" w14:textId="77777777">
        <w:tc>
          <w:tcPr>
            <w:tcW w:w="972" w:type="pct"/>
          </w:tcPr>
          <w:p w14:paraId="04C3E272" w14:textId="77777777" w:rsidR="00B81BBE" w:rsidRDefault="0001527C">
            <w:pPr>
              <w:widowControl/>
              <w:suppressAutoHyphens/>
              <w:spacing w:before="60" w:after="60" w:line="240" w:lineRule="auto"/>
              <w:rPr>
                <w:rFonts w:ascii="Times New Roman" w:hAnsi="Times New Roman"/>
                <w:noProof/>
              </w:rPr>
            </w:pPr>
            <w:bookmarkStart w:id="27" w:name="_Hlk228375813"/>
            <w:r>
              <w:rPr>
                <w:rFonts w:ascii="Times New Roman" w:hAnsi="Times New Roman"/>
                <w:noProof/>
              </w:rPr>
              <w:t>a) Loodusteaduste valdkonna teadus- ja arendusteenused</w:t>
            </w:r>
          </w:p>
          <w:bookmarkEnd w:id="27"/>
          <w:p w14:paraId="69D2ED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851)</w:t>
            </w:r>
          </w:p>
        </w:tc>
        <w:tc>
          <w:tcPr>
            <w:tcW w:w="4028" w:type="pct"/>
          </w:tcPr>
          <w:p w14:paraId="5BE3C4A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riigi rahastatud teadus- ja arendusteenuste korral võib ainuõigusi või lube anda üksnes Euroopa Liidu liikmesriikide kodanikele ning Euroopa Liidu juriidilistele isikutele, kelle peakontor asub Euroopa Liidus.</w:t>
            </w:r>
          </w:p>
        </w:tc>
      </w:tr>
      <w:tr w:rsidR="00B81BBE" w14:paraId="436805D4" w14:textId="77777777">
        <w:tc>
          <w:tcPr>
            <w:tcW w:w="972" w:type="pct"/>
          </w:tcPr>
          <w:p w14:paraId="219D06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Sotsiaal- ja humanitaarteadustega seotud teadus- ja arendusteenused</w:t>
            </w:r>
          </w:p>
          <w:p w14:paraId="1FFD5F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852, v.a psühholoogiteenused)</w:t>
            </w:r>
            <w:r>
              <w:rPr>
                <w:rStyle w:val="FootnoteReference"/>
                <w:rFonts w:ascii="Times New Roman" w:hAnsi="Times New Roman"/>
                <w:b/>
                <w:noProof/>
                <w:lang w:val="en-GB"/>
              </w:rPr>
              <w:footnoteReference w:id="60"/>
            </w:r>
          </w:p>
        </w:tc>
        <w:tc>
          <w:tcPr>
            <w:tcW w:w="4028" w:type="pct"/>
          </w:tcPr>
          <w:p w14:paraId="564F83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68EC133" w14:textId="77777777">
        <w:tc>
          <w:tcPr>
            <w:tcW w:w="972" w:type="pct"/>
          </w:tcPr>
          <w:p w14:paraId="08B45D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Interdistsiplinaarsed teadus- ja arendusteenused</w:t>
            </w:r>
          </w:p>
          <w:p w14:paraId="0A73B5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4028" w:type="pct"/>
          </w:tcPr>
          <w:p w14:paraId="1416B7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riigi rahastatud teadus- ja arendusteenuste korral võib ainuõigusi või lube anda üksnes Euroopa Liidu liikmesriikide kodanikele ning Euroopa Liidu juriidilistele isikutele, kelle peakontor asub Euroopa Liidus.</w:t>
            </w:r>
          </w:p>
        </w:tc>
      </w:tr>
      <w:tr w:rsidR="00B81BBE" w14:paraId="763EFEDD" w14:textId="77777777">
        <w:tc>
          <w:tcPr>
            <w:tcW w:w="972" w:type="pct"/>
          </w:tcPr>
          <w:p w14:paraId="6D96A01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Kinnisvarateenused</w:t>
            </w:r>
            <w:r>
              <w:rPr>
                <w:rStyle w:val="FootnoteReference"/>
                <w:rFonts w:ascii="Times New Roman" w:hAnsi="Times New Roman"/>
                <w:b/>
                <w:noProof/>
                <w:lang w:val="en-GB"/>
              </w:rPr>
              <w:footnoteReference w:id="61"/>
            </w:r>
          </w:p>
        </w:tc>
        <w:tc>
          <w:tcPr>
            <w:tcW w:w="4028" w:type="pct"/>
          </w:tcPr>
          <w:p w14:paraId="46884EAC" w14:textId="77777777" w:rsidR="00B81BBE" w:rsidRDefault="00B81BBE">
            <w:pPr>
              <w:widowControl/>
              <w:suppressAutoHyphens/>
              <w:spacing w:before="60" w:after="60" w:line="240" w:lineRule="auto"/>
              <w:rPr>
                <w:rFonts w:ascii="Times New Roman" w:hAnsi="Times New Roman"/>
                <w:noProof/>
                <w:lang w:val="en-GB"/>
              </w:rPr>
            </w:pPr>
          </w:p>
        </w:tc>
      </w:tr>
      <w:tr w:rsidR="00B81BBE" w14:paraId="4C7917F5" w14:textId="77777777">
        <w:tc>
          <w:tcPr>
            <w:tcW w:w="972" w:type="pct"/>
          </w:tcPr>
          <w:p w14:paraId="69C451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Oma või renditud varaga seotud teenused</w:t>
            </w:r>
          </w:p>
          <w:p w14:paraId="2B6762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4028" w:type="pct"/>
          </w:tcPr>
          <w:p w14:paraId="383D9A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Taani territooriumil viibiv füüsiline isik võib kasutada kinnisvarateenuste osutamisel kinnisvaramaakleri ametinimetust üksnes juhul, kui ta on volitatud kinnisvaramaakler, kes on kantud Taani ettevõtlusameti kinnisvaramaaklerite registrisse kooskõlas kinnisvara müügi seaduse § 6 lõikega 1, kus on sätestatud registrisse kandmiseks täidetavad nõuded. Seaduses on sätestatud, et taotluse esitaja peab olema Taani, Euroopa Liidu, EMP riigi või Šveitsi elanik. Kinnisvara müügi seadust kohaldatakse üksnes kinnisvarateenuste osutamisel tarbijatele. Lisaks ei kohaldata kinnisvara müügi seadust kinnisvara rentimise suhtes.</w:t>
            </w:r>
          </w:p>
          <w:p w14:paraId="2E56B5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p w14:paraId="4F7EBF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kinnisvarateenuste osutamiseks ja muu kinnisvara kui maa enampakkumiseks nõutakse Iirimaal asutamist.</w:t>
            </w:r>
          </w:p>
        </w:tc>
      </w:tr>
      <w:tr w:rsidR="00B81BBE" w14:paraId="05D81C85" w14:textId="77777777">
        <w:tc>
          <w:tcPr>
            <w:tcW w:w="972" w:type="pct"/>
          </w:tcPr>
          <w:p w14:paraId="5C9900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Tasu eest või lepingu alusel osutatavad teenused</w:t>
            </w:r>
          </w:p>
          <w:p w14:paraId="74B30B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4028" w:type="pct"/>
          </w:tcPr>
          <w:p w14:paraId="13CFF1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p w14:paraId="2B6CBE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kinnisvarateenuste osutamiseks ja muu kinnisvara kui maa enampakkumisteks nõutakse Iirimaal asutamist.</w:t>
            </w:r>
          </w:p>
        </w:tc>
      </w:tr>
      <w:tr w:rsidR="00B81BBE" w14:paraId="4919EFFA" w14:textId="77777777">
        <w:tc>
          <w:tcPr>
            <w:tcW w:w="972" w:type="pct"/>
          </w:tcPr>
          <w:p w14:paraId="4ECACB3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Rendi-/liisinguteenused ilma juhita</w:t>
            </w:r>
          </w:p>
        </w:tc>
        <w:tc>
          <w:tcPr>
            <w:tcW w:w="4028" w:type="pct"/>
          </w:tcPr>
          <w:p w14:paraId="54E3FAD0" w14:textId="77777777" w:rsidR="00B81BBE" w:rsidRDefault="00B81BBE">
            <w:pPr>
              <w:widowControl/>
              <w:suppressAutoHyphens/>
              <w:spacing w:before="60" w:after="60" w:line="240" w:lineRule="auto"/>
              <w:rPr>
                <w:rFonts w:ascii="Times New Roman" w:hAnsi="Times New Roman"/>
                <w:noProof/>
                <w:lang w:val="en-GB"/>
              </w:rPr>
            </w:pPr>
          </w:p>
        </w:tc>
      </w:tr>
      <w:tr w:rsidR="00B81BBE" w14:paraId="3BE6F07A" w14:textId="77777777">
        <w:tc>
          <w:tcPr>
            <w:tcW w:w="972" w:type="pct"/>
          </w:tcPr>
          <w:p w14:paraId="031831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Laevadega seotud teenused</w:t>
            </w:r>
          </w:p>
          <w:p w14:paraId="523663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4028" w:type="pct"/>
          </w:tcPr>
          <w:p w14:paraId="0BA2AB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HU, IE, IT, LT, LV LU, MT, NL, PL, PT, RO, SK, SI, SE: kohustusi ei ole võetud registreeritud äriühingu asutamise suhtes asutamisriigi lipu all sõitva laevastiku käitamiseks.</w:t>
            </w:r>
          </w:p>
          <w:p w14:paraId="7A8BA2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laevad peavad kuuluma Leedu füüsilistele isikutele või Leedus asutatud äriühingutele.</w:t>
            </w:r>
          </w:p>
          <w:p w14:paraId="59F234F8" w14:textId="77777777" w:rsidR="00B81BBE" w:rsidRDefault="0001527C">
            <w:pPr>
              <w:widowControl/>
              <w:suppressAutoHyphens/>
              <w:spacing w:before="60" w:after="60" w:line="240" w:lineRule="auto"/>
              <w:rPr>
                <w:rFonts w:ascii="Times New Roman" w:hAnsi="Times New Roman"/>
                <w:noProof/>
                <w:highlight w:val="cyan"/>
              </w:rPr>
            </w:pPr>
            <w:r>
              <w:rPr>
                <w:rFonts w:ascii="Times New Roman" w:hAnsi="Times New Roman"/>
                <w:noProof/>
              </w:rPr>
              <w:t>SE: Rootsi lipu all sõitmiseks tuleb laeva välisosaluse puhul tõendada Rootsi domineerivat tegevusmõju. Rootsi domineeriv tegevusmõju tähendab, et laeva käitamine toimub Rootsist ning proportsionaalselt suurem osa laevast kuulub Rootsi või mõne muu EMP riigi omanikele. Muude välisriigi laevade suhtes võidakse teatavatel tingimustel teha erandid käesolevast reeglist, kui neid rendivad/liisivad Rootsi juriidilised isikud laevapereta prahtimise lepingu alusel.</w:t>
            </w:r>
          </w:p>
        </w:tc>
      </w:tr>
      <w:tr w:rsidR="00B81BBE" w14:paraId="4028B9E2" w14:textId="77777777">
        <w:tc>
          <w:tcPr>
            <w:tcW w:w="972" w:type="pct"/>
          </w:tcPr>
          <w:p w14:paraId="25A43E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Õhusõidukitega seotud teenused</w:t>
            </w:r>
          </w:p>
          <w:p w14:paraId="290842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4028" w:type="pct"/>
          </w:tcPr>
          <w:p w14:paraId="3CDB32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õhusõiduki rentimisel või liisimisel ilma meeskonnata (kuivrent) kohaldatakse Euroopa Liidu lennuettevõtja kasutatavate õhusõidukite suhtes kehtivaid registreerimisnõudeid. Kuivrendilepingule, milles osaleb Euroopa Liidu lennuettevõtja, kehtivad Euroopa Liidu või riigisiseste lennuohutusõigusaktide nõuded, nagu eelnev heakskiit ja muud tingimused, mida kohaldatakse kolmandate riikide registreeritud õhusõidukite kasutamise suhtes. Õhusõiduki registreerimiseks võib olla nõutav, et õhusõiduki omanik oleks kas kindlatele kodakondsusnõuetele vastav füüsiline isik või kindlatele kapitaliomandi- ja kontrollinõuetele vastav ettevõtja.</w:t>
            </w:r>
          </w:p>
        </w:tc>
      </w:tr>
      <w:tr w:rsidR="00B81BBE" w14:paraId="0F3FF477" w14:textId="77777777">
        <w:tc>
          <w:tcPr>
            <w:tcW w:w="972" w:type="pct"/>
          </w:tcPr>
          <w:p w14:paraId="756FFC9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Muude transpordivahenditega seotud teenused</w:t>
            </w:r>
          </w:p>
          <w:p w14:paraId="643A70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ja CPC 83105) </w:t>
            </w:r>
          </w:p>
        </w:tc>
        <w:tc>
          <w:tcPr>
            <w:tcW w:w="4028" w:type="pct"/>
          </w:tcPr>
          <w:p w14:paraId="30EEF6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SE.</w:t>
            </w:r>
          </w:p>
          <w:p w14:paraId="5A6C7E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autode ja teatavate maastikuautode (</w:t>
            </w:r>
            <w:r>
              <w:rPr>
                <w:rFonts w:ascii="Times New Roman" w:hAnsi="Times New Roman"/>
                <w:i/>
                <w:iCs/>
                <w:noProof/>
              </w:rPr>
              <w:t>terrängmotorfordon</w:t>
            </w:r>
            <w:r>
              <w:rPr>
                <w:rFonts w:ascii="Times New Roman" w:hAnsi="Times New Roman"/>
                <w:noProof/>
              </w:rPr>
              <w:t>) ilma juhita rendi- ja liisinguteenuste osutajad peavad, kui rendi- või liisinguperiood on lühem kui üks aasta, määrama isiku, kes vastutab muu hulgas selle eest, et tegevus toimub kehtivate eeskirjade ja õigusnormide kohaselt ning et järgitakse liiklusohutuse eeskirju. Vastutava isiku alaline elukoht peab olema Rootsis.</w:t>
            </w:r>
          </w:p>
        </w:tc>
      </w:tr>
      <w:tr w:rsidR="00B81BBE" w14:paraId="270F7BE5" w14:textId="77777777">
        <w:tc>
          <w:tcPr>
            <w:tcW w:w="972" w:type="pct"/>
          </w:tcPr>
          <w:p w14:paraId="23923B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Muude masinate ja seadmetega seotud teenused</w:t>
            </w:r>
          </w:p>
          <w:p w14:paraId="3C0BB3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83106, CPC 83107, CPC 83108 ja CPC 83109)</w:t>
            </w:r>
          </w:p>
        </w:tc>
        <w:tc>
          <w:tcPr>
            <w:tcW w:w="4028" w:type="pct"/>
          </w:tcPr>
          <w:p w14:paraId="27EF6C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8F079F" w14:textId="77777777">
        <w:tc>
          <w:tcPr>
            <w:tcW w:w="972" w:type="pct"/>
          </w:tcPr>
          <w:p w14:paraId="1810BA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Tarbeesemete ja kodumasinatega seotud teenused</w:t>
            </w:r>
          </w:p>
          <w:p w14:paraId="54D4CC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4028" w:type="pct"/>
          </w:tcPr>
          <w:p w14:paraId="02C054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78878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FR: kohustusi ei ole võetud CPC 83202 puhul.</w:t>
            </w:r>
          </w:p>
        </w:tc>
      </w:tr>
      <w:tr w:rsidR="00B81BBE" w14:paraId="21DAB46B" w14:textId="77777777">
        <w:tc>
          <w:tcPr>
            <w:tcW w:w="972" w:type="pct"/>
          </w:tcPr>
          <w:p w14:paraId="3F2443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Telekommunikatsiooniseadmete rentimine</w:t>
            </w:r>
          </w:p>
          <w:p w14:paraId="6D42CA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4028" w:type="pct"/>
          </w:tcPr>
          <w:p w14:paraId="36637D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14605FE" w14:textId="77777777">
        <w:tc>
          <w:tcPr>
            <w:tcW w:w="972" w:type="pct"/>
          </w:tcPr>
          <w:p w14:paraId="5E4825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äriteenused</w:t>
            </w:r>
          </w:p>
        </w:tc>
        <w:tc>
          <w:tcPr>
            <w:tcW w:w="4028" w:type="pct"/>
          </w:tcPr>
          <w:p w14:paraId="10D9DED3" w14:textId="77777777" w:rsidR="00B81BBE" w:rsidRDefault="00B81BBE">
            <w:pPr>
              <w:widowControl/>
              <w:suppressAutoHyphens/>
              <w:spacing w:before="60" w:after="60" w:line="240" w:lineRule="auto"/>
              <w:rPr>
                <w:rFonts w:ascii="Times New Roman" w:hAnsi="Times New Roman"/>
                <w:noProof/>
                <w:lang w:val="en-GB"/>
              </w:rPr>
            </w:pPr>
          </w:p>
        </w:tc>
      </w:tr>
      <w:tr w:rsidR="00B81BBE" w14:paraId="5824CBE7" w14:textId="77777777">
        <w:tc>
          <w:tcPr>
            <w:tcW w:w="972" w:type="pct"/>
          </w:tcPr>
          <w:p w14:paraId="4660A3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Reklaamiteenused</w:t>
            </w:r>
          </w:p>
          <w:p w14:paraId="047641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4028" w:type="pct"/>
          </w:tcPr>
          <w:p w14:paraId="47BDD1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202B9C7" w14:textId="77777777">
        <w:tc>
          <w:tcPr>
            <w:tcW w:w="972" w:type="pct"/>
          </w:tcPr>
          <w:p w14:paraId="16AF414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Turu-uuringud ja avaliku arvamuse küsitlused</w:t>
            </w:r>
          </w:p>
          <w:p w14:paraId="5C66F0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4028" w:type="pct"/>
          </w:tcPr>
          <w:p w14:paraId="7413AD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7C81A8E" w14:textId="77777777">
        <w:tc>
          <w:tcPr>
            <w:tcW w:w="972" w:type="pct"/>
          </w:tcPr>
          <w:p w14:paraId="2D9DD8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Juhtimisalased nõustamisteenused</w:t>
            </w:r>
          </w:p>
          <w:p w14:paraId="1B90B5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4028" w:type="pct"/>
          </w:tcPr>
          <w:p w14:paraId="199016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C817BCE" w14:textId="77777777">
        <w:tc>
          <w:tcPr>
            <w:tcW w:w="972" w:type="pct"/>
          </w:tcPr>
          <w:p w14:paraId="62AF90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Juhtimiskonsultatsiooniga seotud teenused</w:t>
            </w:r>
          </w:p>
          <w:p w14:paraId="043913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4028" w:type="pct"/>
          </w:tcPr>
          <w:p w14:paraId="1CBF93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vahekohtu- ja lepitusteenuste suhtes (CPC 86602).</w:t>
            </w:r>
          </w:p>
        </w:tc>
      </w:tr>
      <w:tr w:rsidR="00B81BBE" w14:paraId="26AABB5A" w14:textId="77777777">
        <w:tc>
          <w:tcPr>
            <w:tcW w:w="972" w:type="pct"/>
          </w:tcPr>
          <w:p w14:paraId="0E778174" w14:textId="77777777" w:rsidR="00B81BBE" w:rsidRDefault="0001527C">
            <w:pPr>
              <w:widowControl/>
              <w:suppressAutoHyphens/>
              <w:spacing w:before="60" w:after="60" w:line="240" w:lineRule="auto"/>
              <w:rPr>
                <w:rFonts w:ascii="Times New Roman" w:hAnsi="Times New Roman"/>
                <w:noProof/>
              </w:rPr>
            </w:pPr>
            <w:bookmarkStart w:id="28" w:name="_Hlk228376057"/>
            <w:r>
              <w:rPr>
                <w:rFonts w:ascii="Times New Roman" w:hAnsi="Times New Roman"/>
                <w:noProof/>
              </w:rPr>
              <w:t>e) Tehniliste katsete ja analüüsi teenused</w:t>
            </w:r>
          </w:p>
          <w:p w14:paraId="19ADFD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8676)</w:t>
            </w:r>
            <w:bookmarkEnd w:id="28"/>
          </w:p>
        </w:tc>
        <w:tc>
          <w:tcPr>
            <w:tcW w:w="4028" w:type="pct"/>
          </w:tcPr>
          <w:p w14:paraId="42D3D6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CZ, SK: otseste filiaalide avamine ei ole lubatud (nõutav on asutamine juriidilise isikuna).</w:t>
            </w:r>
          </w:p>
          <w:p w14:paraId="53EA99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keemikute ja bioloogide puhul: kodakondsusnõue.</w:t>
            </w:r>
          </w:p>
          <w:p w14:paraId="6A1445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bioloogi kutsealal võivad töötada üksnes füüsilised isikud ja kohaldatakse EMP riigi kodakondsuse nõuet. </w:t>
            </w:r>
          </w:p>
        </w:tc>
      </w:tr>
      <w:tr w:rsidR="00B81BBE" w14:paraId="26E4355C" w14:textId="77777777">
        <w:tc>
          <w:tcPr>
            <w:tcW w:w="972" w:type="pct"/>
          </w:tcPr>
          <w:p w14:paraId="7EE230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Põllumajanduse, jahinduse ja metsamajandusega seotud nõustamisteenused</w:t>
            </w:r>
          </w:p>
          <w:p w14:paraId="465F2F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881 osa)</w:t>
            </w:r>
          </w:p>
        </w:tc>
        <w:tc>
          <w:tcPr>
            <w:tcW w:w="4028" w:type="pct"/>
          </w:tcPr>
          <w:p w14:paraId="4CA667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bioloogi, keemiaanalüütiku ja agronoomi kutsealal võivad töötada üksnes füüsilised isikud.</w:t>
            </w:r>
          </w:p>
        </w:tc>
      </w:tr>
      <w:tr w:rsidR="00B81BBE" w14:paraId="0367E88C" w14:textId="77777777">
        <w:tc>
          <w:tcPr>
            <w:tcW w:w="972" w:type="pct"/>
          </w:tcPr>
          <w:p w14:paraId="1BDFD84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 Kalandusega seotud nõustamisteenused</w:t>
            </w:r>
          </w:p>
          <w:p w14:paraId="7578C4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882 osa)</w:t>
            </w:r>
          </w:p>
        </w:tc>
        <w:tc>
          <w:tcPr>
            <w:tcW w:w="4028" w:type="pct"/>
          </w:tcPr>
          <w:p w14:paraId="351F0D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41357BA" w14:textId="77777777">
        <w:tc>
          <w:tcPr>
            <w:tcW w:w="972" w:type="pct"/>
          </w:tcPr>
          <w:p w14:paraId="4450E3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 Tootmisega seotud nõustamisteenused</w:t>
            </w:r>
          </w:p>
          <w:p w14:paraId="6E2A13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884 osa ja CPC 885 osa)</w:t>
            </w:r>
          </w:p>
        </w:tc>
        <w:tc>
          <w:tcPr>
            <w:tcW w:w="4028" w:type="pct"/>
          </w:tcPr>
          <w:p w14:paraId="5F49FA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F7C2FAB" w14:textId="77777777">
        <w:tc>
          <w:tcPr>
            <w:tcW w:w="972" w:type="pct"/>
          </w:tcPr>
          <w:p w14:paraId="65193D8E" w14:textId="77777777" w:rsidR="00B81BBE" w:rsidRDefault="0001527C">
            <w:pPr>
              <w:widowControl/>
              <w:suppressAutoHyphens/>
              <w:spacing w:before="60" w:after="60" w:line="240" w:lineRule="auto"/>
              <w:rPr>
                <w:rFonts w:ascii="Times New Roman" w:hAnsi="Times New Roman"/>
                <w:noProof/>
              </w:rPr>
            </w:pPr>
            <w:bookmarkStart w:id="29" w:name="_Hlk228376189"/>
            <w:r>
              <w:rPr>
                <w:rFonts w:ascii="Times New Roman" w:hAnsi="Times New Roman"/>
                <w:noProof/>
              </w:rPr>
              <w:t xml:space="preserve">i) Personali vahendus- ja värbamisteenused </w:t>
            </w:r>
            <w:bookmarkEnd w:id="29"/>
          </w:p>
        </w:tc>
        <w:tc>
          <w:tcPr>
            <w:tcW w:w="4028" w:type="pct"/>
          </w:tcPr>
          <w:p w14:paraId="145B5944" w14:textId="77777777" w:rsidR="00B81BBE" w:rsidRDefault="00B81BBE">
            <w:pPr>
              <w:widowControl/>
              <w:suppressAutoHyphens/>
              <w:spacing w:before="60" w:after="60" w:line="240" w:lineRule="auto"/>
              <w:rPr>
                <w:rFonts w:ascii="Times New Roman" w:hAnsi="Times New Roman"/>
                <w:noProof/>
                <w:lang w:val="en-GB"/>
              </w:rPr>
            </w:pPr>
          </w:p>
        </w:tc>
      </w:tr>
      <w:tr w:rsidR="00B81BBE" w14:paraId="0DE37B7A" w14:textId="77777777">
        <w:tc>
          <w:tcPr>
            <w:tcW w:w="972" w:type="pct"/>
            <w:tcBorders>
              <w:bottom w:val="single" w:sz="4" w:space="0" w:color="auto"/>
            </w:tcBorders>
          </w:tcPr>
          <w:p w14:paraId="2A3D5B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1. Juhtide otsimise teenused</w:t>
            </w:r>
          </w:p>
          <w:p w14:paraId="0EF7DF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4028" w:type="pct"/>
            <w:tcBorders>
              <w:bottom w:val="single" w:sz="4" w:space="0" w:color="auto"/>
            </w:tcBorders>
          </w:tcPr>
          <w:p w14:paraId="56547F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DE, EE, FI, HR, LV, LT, MT, PL, PT, RO, SK, SI: kohustusi ei ole võetud.</w:t>
            </w:r>
          </w:p>
          <w:p w14:paraId="02B5A7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ES: enne tegevuse algust peavad tööhõiveagentuurid esitama ametliku kinnituse, millega tõendatakse kehtivates õigusaktides sätestatud nõuetele vastavust. </w:t>
            </w:r>
          </w:p>
        </w:tc>
      </w:tr>
      <w:tr w:rsidR="00B81BBE" w14:paraId="280DCFFD" w14:textId="77777777">
        <w:trPr>
          <w:trHeight w:val="1500"/>
        </w:trPr>
        <w:tc>
          <w:tcPr>
            <w:tcW w:w="972" w:type="pct"/>
            <w:tcBorders>
              <w:bottom w:val="nil"/>
            </w:tcBorders>
          </w:tcPr>
          <w:p w14:paraId="6B04AA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2. Tööle suunamise teenused</w:t>
            </w:r>
          </w:p>
          <w:p w14:paraId="2CFF5D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4028" w:type="pct"/>
            <w:tcBorders>
              <w:bottom w:val="nil"/>
            </w:tcBorders>
          </w:tcPr>
          <w:p w14:paraId="5BC402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FI, HR, LV, LT, MT, PL, PT, RO, SI, SK: kohustusi ei ole võetud.</w:t>
            </w:r>
          </w:p>
          <w:p w14:paraId="099A1C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väljaspool EMPd peakontoriit omav äriühing peab tõendama, et osutab päritoluriigis tööle suunamise teenuseid. Kohaldatakse mittediskrimineerivaid õigusliku vormi nõudeid.</w:t>
            </w:r>
          </w:p>
          <w:p w14:paraId="78386F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ja IT: kohaldatakse riigimonopoli.</w:t>
            </w:r>
          </w:p>
        </w:tc>
      </w:tr>
      <w:tr w:rsidR="00B81BBE" w14:paraId="05403DF2" w14:textId="77777777">
        <w:trPr>
          <w:trHeight w:val="1290"/>
        </w:trPr>
        <w:tc>
          <w:tcPr>
            <w:tcW w:w="972" w:type="pct"/>
            <w:tcBorders>
              <w:top w:val="nil"/>
            </w:tcBorders>
          </w:tcPr>
          <w:p w14:paraId="34F0F10E" w14:textId="77777777" w:rsidR="00B81BBE" w:rsidRPr="00711456" w:rsidRDefault="00B81BBE">
            <w:pPr>
              <w:pageBreakBefore/>
              <w:suppressAutoHyphens/>
              <w:spacing w:before="60" w:after="60" w:line="240" w:lineRule="auto"/>
              <w:rPr>
                <w:noProof/>
              </w:rPr>
            </w:pPr>
          </w:p>
        </w:tc>
        <w:tc>
          <w:tcPr>
            <w:tcW w:w="4028" w:type="pct"/>
            <w:tcBorders>
              <w:top w:val="nil"/>
            </w:tcBorders>
          </w:tcPr>
          <w:p w14:paraId="1A5C7F41" w14:textId="77777777" w:rsidR="00B81BBE" w:rsidRDefault="0001527C">
            <w:pPr>
              <w:widowControl/>
              <w:suppressAutoHyphens/>
              <w:spacing w:before="60" w:after="60" w:line="240" w:lineRule="auto"/>
              <w:rPr>
                <w:rFonts w:ascii="Times New Roman" w:hAnsi="Times New Roman"/>
                <w:noProof/>
              </w:rPr>
            </w:pPr>
            <w:bookmarkStart w:id="30" w:name="_Hlk481930916"/>
            <w:r>
              <w:rPr>
                <w:rFonts w:ascii="Times New Roman" w:hAnsi="Times New Roman"/>
                <w:noProof/>
              </w:rPr>
              <w:t>ES: enne tegevuse algust peavad tööhõiveagentuurid esitama ametliku kinnituse, millega tõendatakse</w:t>
            </w:r>
            <w:bookmarkEnd w:id="30"/>
            <w:r>
              <w:rPr>
                <w:rFonts w:ascii="Times New Roman" w:hAnsi="Times New Roman"/>
                <w:noProof/>
              </w:rPr>
              <w:t xml:space="preserve"> kehtivates õigusaktides sätestatud nõuetele vastavust.</w:t>
            </w:r>
          </w:p>
          <w:p w14:paraId="698A99EE" w14:textId="77777777" w:rsidR="00B81BBE" w:rsidRDefault="0001527C">
            <w:pPr>
              <w:suppressAutoHyphens/>
              <w:spacing w:before="60" w:after="60" w:line="240" w:lineRule="auto"/>
              <w:rPr>
                <w:noProof/>
              </w:rPr>
            </w:pPr>
            <w:r>
              <w:rPr>
                <w:rFonts w:ascii="Times New Roman" w:hAnsi="Times New Roman"/>
                <w:noProof/>
              </w:rPr>
              <w:t>DE: loa väljastamise suhtes kohaldatakse majandusvajaduste testi. Põhikriteeriumid: tööturu olukord ja areng.</w:t>
            </w:r>
          </w:p>
        </w:tc>
      </w:tr>
      <w:tr w:rsidR="00B81BBE" w14:paraId="56F3BA8A" w14:textId="77777777">
        <w:tc>
          <w:tcPr>
            <w:tcW w:w="972" w:type="pct"/>
          </w:tcPr>
          <w:p w14:paraId="0C9511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3. Kontori abipersonali värbamise teenused</w:t>
            </w:r>
          </w:p>
          <w:p w14:paraId="4DC987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4028" w:type="pct"/>
          </w:tcPr>
          <w:p w14:paraId="476E15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DE, EE, FI, HR, LV, LT, MT, PL, PT, RO, SK, SI: kohustusi ei ole võetud.</w:t>
            </w:r>
          </w:p>
          <w:p w14:paraId="653254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kohaldatakse riigimonopoli.</w:t>
            </w:r>
          </w:p>
        </w:tc>
      </w:tr>
      <w:tr w:rsidR="00B81BBE" w14:paraId="0158FBC1" w14:textId="77777777">
        <w:tc>
          <w:tcPr>
            <w:tcW w:w="972" w:type="pct"/>
          </w:tcPr>
          <w:p w14:paraId="5F481C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4. Modelliagentuuri teenused</w:t>
            </w:r>
          </w:p>
          <w:p w14:paraId="6C7253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87209 osa)</w:t>
            </w:r>
          </w:p>
        </w:tc>
        <w:tc>
          <w:tcPr>
            <w:tcW w:w="4028" w:type="pct"/>
          </w:tcPr>
          <w:p w14:paraId="78EB98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kohustusi ei ole võetud.</w:t>
            </w:r>
          </w:p>
        </w:tc>
      </w:tr>
      <w:tr w:rsidR="00B81BBE" w14:paraId="40D42665" w14:textId="77777777">
        <w:tc>
          <w:tcPr>
            <w:tcW w:w="972" w:type="pct"/>
          </w:tcPr>
          <w:p w14:paraId="4DBEC6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5. Koduabiliste, muude kaubandus- ja tööstustööliste, õendustöötajate jm töötajate värbamise teenused</w:t>
            </w:r>
          </w:p>
          <w:p w14:paraId="2AD1D6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87204, CPC 87205, CPC 87206, CPC 87209)</w:t>
            </w:r>
          </w:p>
        </w:tc>
        <w:tc>
          <w:tcPr>
            <w:tcW w:w="4028" w:type="pct"/>
          </w:tcPr>
          <w:p w14:paraId="4F1E9B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liikmesriigid, v.a HU: kohustusi ei ole võetud.</w:t>
            </w:r>
          </w:p>
          <w:p w14:paraId="644832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puuduvad.</w:t>
            </w:r>
          </w:p>
        </w:tc>
      </w:tr>
      <w:tr w:rsidR="00B81BBE" w14:paraId="350EFEEE" w14:textId="77777777">
        <w:tc>
          <w:tcPr>
            <w:tcW w:w="972" w:type="pct"/>
          </w:tcPr>
          <w:p w14:paraId="25D1CF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 1. Juurdlusteenused</w:t>
            </w:r>
          </w:p>
          <w:p w14:paraId="7D228B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4028" w:type="pct"/>
          </w:tcPr>
          <w:p w14:paraId="3158C1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ES, EE, FR, EL, HR, HU, IE, IT, LV, LT, LU, MT, NL, PL, PT, RO, SK, SI: kohustusi ei ole võetud.</w:t>
            </w:r>
          </w:p>
        </w:tc>
      </w:tr>
      <w:tr w:rsidR="00B81BBE" w14:paraId="32AC2463" w14:textId="77777777">
        <w:tc>
          <w:tcPr>
            <w:tcW w:w="972" w:type="pct"/>
          </w:tcPr>
          <w:p w14:paraId="1B56D22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 2. Turvateenused</w:t>
            </w:r>
          </w:p>
          <w:p w14:paraId="6CC990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87302, CPC 87303, CPC 87304 ja CPC 87305)</w:t>
            </w:r>
          </w:p>
        </w:tc>
        <w:tc>
          <w:tcPr>
            <w:tcW w:w="4028" w:type="pct"/>
          </w:tcPr>
          <w:p w14:paraId="0BA8AA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juhatuse liikmete suhtes kohaldatakse kodakondsus- ja elukohanõuet. Kohustusi ei ole võetud lennujaama valveteenuste puhul.</w:t>
            </w:r>
          </w:p>
          <w:p w14:paraId="60AF3C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CY, CZ, SI, SK: kohustusi ei ole võetud.</w:t>
            </w:r>
          </w:p>
          <w:p w14:paraId="3DB288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CZ, EE, FI, LV, LT, MT, PL, RO, SK: tegevusloa võib anda üksnes kodanikele või riiklikele registreeritud organisatsioonidele.</w:t>
            </w:r>
          </w:p>
          <w:p w14:paraId="051A0F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turvateenuste osutamise ja turvatöötajate suhtes kohaldatakse elukohanõuet.</w:t>
            </w:r>
          </w:p>
          <w:p w14:paraId="53C7CA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kodakondsusnõue kehtib eraturvafirma töötajate suhtes.</w:t>
            </w:r>
          </w:p>
        </w:tc>
      </w:tr>
      <w:tr w:rsidR="00B81BBE" w14:paraId="11384BAC" w14:textId="77777777">
        <w:tc>
          <w:tcPr>
            <w:tcW w:w="972" w:type="pct"/>
          </w:tcPr>
          <w:p w14:paraId="10FCBD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 Seonduvad teadusliku ja tehnilise nõuande teenused</w:t>
            </w:r>
          </w:p>
          <w:p w14:paraId="4AFC32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4028" w:type="pct"/>
          </w:tcPr>
          <w:p w14:paraId="482A36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välisinvestoritel peab uurimisteenuste ja geoloogilise luure teenuste osutamiseks olema eriluba.</w:t>
            </w:r>
          </w:p>
          <w:p w14:paraId="16895D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asjaomaste teenuste osutamise suhtes kohaldatakse kodakondsusnõuet.</w:t>
            </w:r>
          </w:p>
          <w:p w14:paraId="2ED089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maavarade uurimisel ja kasutamisel, sealhulgas reguleeritud kaevandusteenuste osutamisel, kohaldatakse EMP riigi, Šveitsi Konföderatsiooni või OECD liikmesriigi asukoha või kodakondsuse nõuet või kolmanda riigi korral vastastikkuse nõuet. Vastastikkuse nõude täitmist kontrollib kaevandamissektori eest vastutav ministeerium. (CPC 8675).</w:t>
            </w:r>
          </w:p>
        </w:tc>
      </w:tr>
      <w:tr w:rsidR="00B81BBE" w14:paraId="482B5BDA" w14:textId="77777777">
        <w:tc>
          <w:tcPr>
            <w:tcW w:w="972" w:type="pct"/>
          </w:tcPr>
          <w:p w14:paraId="37BBBA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1. Laevade hooldus ja remont</w:t>
            </w:r>
          </w:p>
          <w:p w14:paraId="37E464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 osa)</w:t>
            </w:r>
          </w:p>
        </w:tc>
        <w:tc>
          <w:tcPr>
            <w:tcW w:w="4028" w:type="pct"/>
          </w:tcPr>
          <w:p w14:paraId="4FFD6C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DAE9C7" w14:textId="77777777">
        <w:tc>
          <w:tcPr>
            <w:tcW w:w="972" w:type="pct"/>
          </w:tcPr>
          <w:p w14:paraId="426F96C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 2. Raudteetranspordivahendite hooldus ja remont</w:t>
            </w:r>
          </w:p>
          <w:p w14:paraId="4DF94A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 osa)</w:t>
            </w:r>
          </w:p>
        </w:tc>
        <w:tc>
          <w:tcPr>
            <w:tcW w:w="4028" w:type="pct"/>
          </w:tcPr>
          <w:p w14:paraId="6F9EBA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kohaldatakse riigimonopoli.</w:t>
            </w:r>
          </w:p>
          <w:p w14:paraId="3774BF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majandusvajaduste testi kohaldatakse siis, kui investor kavatseb rajada oma terminali taristurajatised. Põhikriteeriumid: ruumi- ja võimsuspiirangud.</w:t>
            </w:r>
          </w:p>
        </w:tc>
      </w:tr>
      <w:tr w:rsidR="00B81BBE" w14:paraId="754D83F8" w14:textId="77777777">
        <w:tc>
          <w:tcPr>
            <w:tcW w:w="972" w:type="pct"/>
          </w:tcPr>
          <w:p w14:paraId="2D4728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3. Mootorsõidukite, mootorrataste, mootorsaanide ja maanteetranspordivahendite hooldus ja remont</w:t>
            </w:r>
          </w:p>
          <w:p w14:paraId="1DF2FC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6112, CPC 6122, CPC 8867 osa ja CPC 8868 osa)</w:t>
            </w:r>
          </w:p>
        </w:tc>
        <w:tc>
          <w:tcPr>
            <w:tcW w:w="4028" w:type="pct"/>
          </w:tcPr>
          <w:p w14:paraId="0DD667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majandusvajaduste testi kohaldatakse siis, kui investor kavatseb rajada oma terminali taristurajatised. Põhikriteeriumid: ruumi- ja võimsuspiirangud.</w:t>
            </w:r>
          </w:p>
        </w:tc>
      </w:tr>
      <w:tr w:rsidR="00B81BBE" w14:paraId="0BD23DCC" w14:textId="77777777">
        <w:tc>
          <w:tcPr>
            <w:tcW w:w="972" w:type="pct"/>
          </w:tcPr>
          <w:p w14:paraId="39CCC5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 4. Õhusõidukite ja nende osade hooldus ja remont</w:t>
            </w:r>
          </w:p>
          <w:p w14:paraId="7FC42A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 osa)</w:t>
            </w:r>
          </w:p>
        </w:tc>
        <w:tc>
          <w:tcPr>
            <w:tcW w:w="4028" w:type="pct"/>
          </w:tcPr>
          <w:p w14:paraId="23AF01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D21ABFE" w14:textId="77777777">
        <w:tc>
          <w:tcPr>
            <w:tcW w:w="972" w:type="pct"/>
          </w:tcPr>
          <w:p w14:paraId="1B99658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w:t>
            </w:r>
            <w:r>
              <w:rPr>
                <w:rFonts w:ascii="Times New Roman" w:hAnsi="Times New Roman"/>
                <w:noProof/>
              </w:rPr>
              <w:br w:type="page"/>
              <w:t>l) 5. Metalltoodete, (muude kui kontori-)masinate, (muude kui transpordivahendite ja kontori-)seadmete hooldus- ja remonditeenused ning tarbeesemete ja kodumasinate hooldus- ja parandusteenused</w:t>
            </w:r>
            <w:r>
              <w:rPr>
                <w:rStyle w:val="FootnoteReference"/>
                <w:rFonts w:ascii="Times New Roman" w:hAnsi="Times New Roman"/>
                <w:b/>
                <w:noProof/>
                <w:lang w:val="en-GB"/>
              </w:rPr>
              <w:footnoteReference w:id="62"/>
            </w:r>
          </w:p>
          <w:p w14:paraId="66D871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633, CPC 7545, CPC 8861, CPC 8862, CPC 8864, CPC 8865 ja CPC 8866)</w:t>
            </w:r>
          </w:p>
        </w:tc>
        <w:tc>
          <w:tcPr>
            <w:tcW w:w="4028" w:type="pct"/>
          </w:tcPr>
          <w:p w14:paraId="189311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D40ADE3" w14:textId="77777777">
        <w:tc>
          <w:tcPr>
            <w:tcW w:w="972" w:type="pct"/>
          </w:tcPr>
          <w:p w14:paraId="6FD025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 Hoonete puhastusteenused</w:t>
            </w:r>
          </w:p>
          <w:p w14:paraId="1F3BDE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4028" w:type="pct"/>
          </w:tcPr>
          <w:p w14:paraId="56C7E2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4EC248C" w14:textId="77777777">
        <w:tc>
          <w:tcPr>
            <w:tcW w:w="972" w:type="pct"/>
          </w:tcPr>
          <w:p w14:paraId="455BAD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 Fototeenused</w:t>
            </w:r>
          </w:p>
          <w:p w14:paraId="690D0E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4028" w:type="pct"/>
          </w:tcPr>
          <w:p w14:paraId="34F5CD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CB38245" w14:textId="77777777">
        <w:tc>
          <w:tcPr>
            <w:tcW w:w="972" w:type="pct"/>
          </w:tcPr>
          <w:p w14:paraId="0242ED3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o) Pakendamisteenused</w:t>
            </w:r>
          </w:p>
          <w:p w14:paraId="5C9264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4028" w:type="pct"/>
          </w:tcPr>
          <w:p w14:paraId="773739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E74F173" w14:textId="77777777">
        <w:tc>
          <w:tcPr>
            <w:tcW w:w="972" w:type="pct"/>
          </w:tcPr>
          <w:p w14:paraId="2D9940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 Trükkimine ja kirjastamine</w:t>
            </w:r>
          </w:p>
          <w:p w14:paraId="6B4661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88442)</w:t>
            </w:r>
          </w:p>
        </w:tc>
        <w:tc>
          <w:tcPr>
            <w:tcW w:w="4028" w:type="pct"/>
          </w:tcPr>
          <w:p w14:paraId="0613D3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LV: kirjastamissektoris antakse asutamisõigus üksnes riigis asutatud juriidilistele isikutele (mitte filiaalidele).</w:t>
            </w:r>
          </w:p>
          <w:p w14:paraId="41979F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kodakondsusnõue ajalehtede ja ajakirjade peatoimetajatele.</w:t>
            </w:r>
          </w:p>
          <w:p w14:paraId="70BCF462" w14:textId="77777777" w:rsidR="00B81BBE" w:rsidRDefault="0001527C">
            <w:pPr>
              <w:widowControl/>
              <w:suppressAutoHyphens/>
              <w:spacing w:before="60" w:after="60" w:line="240" w:lineRule="auto"/>
              <w:rPr>
                <w:rFonts w:ascii="Times New Roman" w:hAnsi="Times New Roman"/>
                <w:noProof/>
              </w:rPr>
            </w:pPr>
            <w:bookmarkStart w:id="31" w:name="_Hlk158216936"/>
            <w:r>
              <w:rPr>
                <w:rFonts w:ascii="Times New Roman" w:hAnsi="Times New Roman"/>
                <w:noProof/>
              </w:rPr>
              <w:t>HR: elukohanõue kirjastuste või väljaandjate juhatusele.</w:t>
            </w:r>
          </w:p>
          <w:p w14:paraId="1BF844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füüsilised isikud, kes on Rootsis trükitavate ja avaldatavate perioodikaväljaannete omanikud, peavad elama Rootsis või olema EMP riigi kodanikud. Selliste perioodikaväljaannete juriidilistest isikutest omanikud peavad olema asutatud EMP riigis. Rootsis trükitavatel ja avaldatavatel perioodikaväljaannetel ning tehnilistel salvestistel peab olema vastutav toimetaja, kelle elukoht on Rootsis, kooskõlas ajakirjandusvabaduse seadusega (1949:105) ja sõnavabaduse põhiseadusega (1991:1469) ning seadusega, mis sisaldab ajakirjandusvabaduse seaduse ja sõnavabaduse põhiseaduse valdkonna eeskirju (1991:1559).</w:t>
            </w:r>
            <w:bookmarkEnd w:id="31"/>
          </w:p>
        </w:tc>
      </w:tr>
      <w:tr w:rsidR="00B81BBE" w14:paraId="5A8D64CC" w14:textId="77777777">
        <w:tc>
          <w:tcPr>
            <w:tcW w:w="972" w:type="pct"/>
          </w:tcPr>
          <w:p w14:paraId="075F955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q) Konverentsiteenused</w:t>
            </w:r>
          </w:p>
          <w:p w14:paraId="78F18F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87909 osa)</w:t>
            </w:r>
          </w:p>
        </w:tc>
        <w:tc>
          <w:tcPr>
            <w:tcW w:w="4028" w:type="pct"/>
          </w:tcPr>
          <w:p w14:paraId="662CAA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227C905" w14:textId="77777777">
        <w:tc>
          <w:tcPr>
            <w:tcW w:w="972" w:type="pct"/>
          </w:tcPr>
          <w:p w14:paraId="7D60BB6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 1. Kirjaliku ja suulise tõlke teenused</w:t>
            </w:r>
          </w:p>
          <w:p w14:paraId="030146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4028" w:type="pct"/>
          </w:tcPr>
          <w:p w14:paraId="63076E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p w14:paraId="2F2396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volitatud tõlkijatel peab olema elukoht EMP riigis.</w:t>
            </w:r>
          </w:p>
          <w:p w14:paraId="035EF8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vandetõlk peab olema Euroopa Liidu liikmesriigi kodanik.</w:t>
            </w:r>
          </w:p>
          <w:p w14:paraId="6D6EF4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kohustusi ei ole võetud vandetõlgi teenuste osutamise suhtes.</w:t>
            </w:r>
          </w:p>
          <w:p w14:paraId="549A41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HU, SK: kohustusi ei ole võetud ametliku kirjaliku ja suulise tõlkimise suhtes.</w:t>
            </w:r>
          </w:p>
          <w:p w14:paraId="3CCA26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Horvaatia kohtule kirjaliku või suulise tõlke teenuse osutamise puhul.</w:t>
            </w:r>
          </w:p>
        </w:tc>
      </w:tr>
      <w:tr w:rsidR="00B81BBE" w14:paraId="7151B397" w14:textId="77777777">
        <w:tc>
          <w:tcPr>
            <w:tcW w:w="972" w:type="pct"/>
          </w:tcPr>
          <w:p w14:paraId="3B5786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2. Sisekujundus- ja tellimustoodete kujundamise teenused</w:t>
            </w:r>
          </w:p>
          <w:p w14:paraId="27D0CE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4028" w:type="pct"/>
          </w:tcPr>
          <w:p w14:paraId="1088F5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17C32FF" w14:textId="77777777">
        <w:tc>
          <w:tcPr>
            <w:tcW w:w="972" w:type="pct"/>
          </w:tcPr>
          <w:p w14:paraId="666389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3. Inkassoteenused</w:t>
            </w:r>
          </w:p>
          <w:p w14:paraId="138D0E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4028" w:type="pct"/>
          </w:tcPr>
          <w:p w14:paraId="257B34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ja PT: investorite suhtes kohaldatakse kodakondsusnõuet.</w:t>
            </w:r>
          </w:p>
          <w:p w14:paraId="02A4F1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w:t>
            </w:r>
          </w:p>
          <w:p w14:paraId="0CDE91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inkassoteenuseid reguleeritakse 14. mai 1997. aasta seadusega nr 319 (koos selle muudatustega) inkassoteenuste kohta. Seadus sisaldab mitmeid nõudeid inkassoteenuste osutamise suhtes Taanis. Muu hulgas on seaduses sätestatud eeskirjad inkassoteenuste lubamise, seotud töötajate heakskiitmise, teenuse osutamise ning inkassaatori loa tagasivõtmise kohta.</w:t>
            </w:r>
          </w:p>
        </w:tc>
      </w:tr>
      <w:tr w:rsidR="00B81BBE" w14:paraId="5594DF35" w14:textId="77777777">
        <w:tc>
          <w:tcPr>
            <w:tcW w:w="972" w:type="pct"/>
          </w:tcPr>
          <w:p w14:paraId="24BD3BA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 4. Krediidiinfoteenused</w:t>
            </w:r>
          </w:p>
          <w:p w14:paraId="0AA6CD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4028" w:type="pct"/>
          </w:tcPr>
          <w:p w14:paraId="3C3645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tarbijakrediidi andmepankade korral investoritel kodakondsusnõue.</w:t>
            </w:r>
          </w:p>
          <w:p w14:paraId="091DC1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PT: investoritel kodakondsusnõue.</w:t>
            </w:r>
          </w:p>
        </w:tc>
      </w:tr>
      <w:tr w:rsidR="00B81BBE" w14:paraId="436A5A59" w14:textId="77777777">
        <w:tc>
          <w:tcPr>
            <w:tcW w:w="972" w:type="pct"/>
          </w:tcPr>
          <w:p w14:paraId="4B43C5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5. Paljundusteenused</w:t>
            </w:r>
          </w:p>
          <w:p w14:paraId="01F5EF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lang w:val="en-GB"/>
              </w:rPr>
              <w:footnoteReference w:id="63"/>
            </w:r>
          </w:p>
        </w:tc>
        <w:tc>
          <w:tcPr>
            <w:tcW w:w="4028" w:type="pct"/>
          </w:tcPr>
          <w:p w14:paraId="52F2B0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D73A3B1" w14:textId="77777777">
        <w:tc>
          <w:tcPr>
            <w:tcW w:w="972" w:type="pct"/>
          </w:tcPr>
          <w:p w14:paraId="6218E1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6. Telekommunikatsioonialase nõustamise teenused</w:t>
            </w:r>
          </w:p>
          <w:p w14:paraId="6F8145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4028" w:type="pct"/>
          </w:tcPr>
          <w:p w14:paraId="4D52D2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E18853D" w14:textId="77777777">
        <w:tc>
          <w:tcPr>
            <w:tcW w:w="972" w:type="pct"/>
          </w:tcPr>
          <w:p w14:paraId="585BC1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 7. Telefonivastamisteenused</w:t>
            </w:r>
          </w:p>
          <w:p w14:paraId="531469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4028" w:type="pct"/>
          </w:tcPr>
          <w:p w14:paraId="51106C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CB52789" w14:textId="77777777">
        <w:tc>
          <w:tcPr>
            <w:tcW w:w="972" w:type="pct"/>
          </w:tcPr>
          <w:p w14:paraId="0DBC74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 Müük ja turustamine</w:t>
            </w:r>
          </w:p>
        </w:tc>
        <w:tc>
          <w:tcPr>
            <w:tcW w:w="4028" w:type="pct"/>
          </w:tcPr>
          <w:p w14:paraId="11C424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w:t>
            </w:r>
          </w:p>
        </w:tc>
      </w:tr>
      <w:tr w:rsidR="00B81BBE" w14:paraId="50325F30" w14:textId="77777777">
        <w:tc>
          <w:tcPr>
            <w:tcW w:w="972" w:type="pct"/>
          </w:tcPr>
          <w:p w14:paraId="3CBA7B6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 Arvutipõhine ettetellimissüsteem</w:t>
            </w:r>
          </w:p>
          <w:p w14:paraId="591BEC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Süsteem</w:t>
            </w:r>
          </w:p>
        </w:tc>
        <w:tc>
          <w:tcPr>
            <w:tcW w:w="4028" w:type="pct"/>
          </w:tcPr>
          <w:p w14:paraId="1F3CFC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kui Indoneesia arvutipõhise ettetellimissüsteemi teenuse osutajad ei võimalda Euroopa Liidu lennuettevõtjatele Euroopa Liidus sätestatuga võrdväärset kohtlemist</w:t>
            </w:r>
            <w:r>
              <w:rPr>
                <w:rStyle w:val="FootnoteReference"/>
                <w:rFonts w:ascii="Times New Roman" w:hAnsi="Times New Roman"/>
                <w:b/>
                <w:noProof/>
                <w:lang w:val="en-GB"/>
              </w:rPr>
              <w:footnoteReference w:id="64"/>
            </w:r>
            <w:r>
              <w:rPr>
                <w:rFonts w:ascii="Times New Roman" w:hAnsi="Times New Roman"/>
                <w:noProof/>
              </w:rPr>
              <w:t xml:space="preserve"> või kui Indoneesia lennuettevõtjad ei võimalda Euroopa Liidu arvutipõhise ettetellimissüsteemi teenuse osutajatele Euroopa Liidus sätestatuga võrdväärset kohtlemist, võib rakendada meetmeid tagamaks, et arvutipõhise ettetellimissüsteemi teenuse osutajad Euroopa Liidus võimaldavad Indoneesia lennuettevõtjatele või Euroopa Liidu lennuettevõtjad võimaldavad Indoneesia arvutipõhise ettetellimissüsteemi teenuse osutajatele võrdväärset kohtlemist.</w:t>
            </w:r>
          </w:p>
          <w:p w14:paraId="01AFCC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w:t>
            </w:r>
          </w:p>
        </w:tc>
      </w:tr>
      <w:tr w:rsidR="00B81BBE" w14:paraId="43FEF630" w14:textId="77777777">
        <w:tc>
          <w:tcPr>
            <w:tcW w:w="972" w:type="pct"/>
          </w:tcPr>
          <w:p w14:paraId="377A94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7. SIDETEENUSED</w:t>
            </w:r>
          </w:p>
        </w:tc>
        <w:tc>
          <w:tcPr>
            <w:tcW w:w="4028" w:type="pct"/>
          </w:tcPr>
          <w:p w14:paraId="74B0F6F4" w14:textId="77777777" w:rsidR="00B81BBE" w:rsidRDefault="00B81BBE">
            <w:pPr>
              <w:widowControl/>
              <w:suppressAutoHyphens/>
              <w:spacing w:before="60" w:after="60" w:line="240" w:lineRule="auto"/>
              <w:rPr>
                <w:rFonts w:ascii="Times New Roman" w:hAnsi="Times New Roman"/>
                <w:noProof/>
                <w:lang w:val="en-GB"/>
              </w:rPr>
            </w:pPr>
          </w:p>
        </w:tc>
      </w:tr>
      <w:tr w:rsidR="00B81BBE" w14:paraId="496CF768" w14:textId="77777777">
        <w:tc>
          <w:tcPr>
            <w:tcW w:w="972" w:type="pct"/>
          </w:tcPr>
          <w:p w14:paraId="273759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Posti- ja kulleriteenused</w:t>
            </w:r>
          </w:p>
          <w:p w14:paraId="1172F5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(CPC 751 ja CPC 71235) </w:t>
            </w:r>
          </w:p>
        </w:tc>
        <w:tc>
          <w:tcPr>
            <w:tcW w:w="4028" w:type="pct"/>
          </w:tcPr>
          <w:p w14:paraId="0245C3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kooskõlas riigisiseste õigusaktidega võidakse piirata postkastide paigutamist avalikult kasutatavatele teedele, postmarkide väljaandmist ja kohtu- või haldusmenetluse käigus kasutatava tähitud posti teenuse osutamist. Nende teenuste jaoks, mille puhul kehtib universaalteenuse osutamise kohustus, võib kehtestada litsentsimissüsteemi. Litsentsid võivad tuua kaasa konkreetse universaalteenuse osutamise kohustused või rahalise panuse kompensatsioonifondi.</w:t>
            </w:r>
          </w:p>
        </w:tc>
      </w:tr>
      <w:tr w:rsidR="00B81BBE" w14:paraId="5910BBAE" w14:textId="77777777">
        <w:tc>
          <w:tcPr>
            <w:tcW w:w="972" w:type="pct"/>
          </w:tcPr>
          <w:p w14:paraId="745C272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Telekommunikatsiooniteenused</w:t>
            </w:r>
          </w:p>
          <w:p w14:paraId="0E57C4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Kõnealused teenused ei hõlma majandustegevust, mis seisneb sellise sisu pakkumises, mille edastamiseks on vaja kasutada telekommunikatsiooniteenuseid.</w:t>
            </w:r>
          </w:p>
        </w:tc>
        <w:tc>
          <w:tcPr>
            <w:tcW w:w="4028" w:type="pct"/>
          </w:tcPr>
          <w:p w14:paraId="5815D81D" w14:textId="77777777" w:rsidR="00B81BBE" w:rsidRDefault="00B81BBE">
            <w:pPr>
              <w:widowControl/>
              <w:suppressAutoHyphens/>
              <w:spacing w:before="60" w:after="60" w:line="240" w:lineRule="auto"/>
              <w:rPr>
                <w:rFonts w:ascii="Times New Roman" w:hAnsi="Times New Roman"/>
                <w:noProof/>
              </w:rPr>
            </w:pPr>
          </w:p>
        </w:tc>
      </w:tr>
      <w:tr w:rsidR="00B81BBE" w14:paraId="7F97EE50" w14:textId="77777777">
        <w:tc>
          <w:tcPr>
            <w:tcW w:w="972" w:type="pct"/>
          </w:tcPr>
          <w:p w14:paraId="71FCF8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Kõik elektromagnetiliste vahendite abil signaalide edastamist ja vastuvõtmist sisaldavad teenused,</w:t>
            </w:r>
            <w:r>
              <w:rPr>
                <w:rStyle w:val="FootnoteReference"/>
                <w:rFonts w:ascii="Times New Roman" w:hAnsi="Times New Roman"/>
                <w:b/>
                <w:noProof/>
                <w:lang w:val="en-GB"/>
              </w:rPr>
              <w:footnoteReference w:id="65"/>
            </w:r>
            <w:r>
              <w:rPr>
                <w:rFonts w:ascii="Times New Roman" w:hAnsi="Times New Roman"/>
                <w:noProof/>
              </w:rPr>
              <w:t xml:space="preserve"> v.a ringhääling</w:t>
            </w:r>
            <w:r>
              <w:rPr>
                <w:rStyle w:val="FootnoteReference"/>
                <w:rFonts w:ascii="Times New Roman" w:hAnsi="Times New Roman"/>
                <w:b/>
                <w:noProof/>
                <w:lang w:val="en-GB"/>
              </w:rPr>
              <w:footnoteReference w:id="66"/>
            </w:r>
          </w:p>
        </w:tc>
        <w:tc>
          <w:tcPr>
            <w:tcW w:w="4028" w:type="pct"/>
          </w:tcPr>
          <w:p w14:paraId="10DCBE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493BB4D" w14:textId="77777777">
        <w:tc>
          <w:tcPr>
            <w:tcW w:w="972" w:type="pct"/>
          </w:tcPr>
          <w:p w14:paraId="029E5D5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8. EHITUSTEENUSED JA NENDEGA SEOTUD INSENERITEENUSED (CPC 511, CPC 512, CPC 513, CPC 514, CPC 515, CPC 516, CPC 517 ja CPC 518) </w:t>
            </w:r>
          </w:p>
        </w:tc>
        <w:tc>
          <w:tcPr>
            <w:tcW w:w="4028" w:type="pct"/>
          </w:tcPr>
          <w:p w14:paraId="106E8F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Euroopa Liidus</w:t>
            </w:r>
          </w:p>
          <w:p w14:paraId="7C80CF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tc>
      </w:tr>
      <w:tr w:rsidR="00B81BBE" w14:paraId="304EFC52" w14:textId="77777777">
        <w:tc>
          <w:tcPr>
            <w:tcW w:w="972" w:type="pct"/>
          </w:tcPr>
          <w:p w14:paraId="62855EC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9. TURUSTUSTEENUSED</w:t>
            </w:r>
          </w:p>
          <w:p w14:paraId="3192B2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 relvade, laskemoona, lõhkeainete ja muu sõjavarustuse turustamine)</w:t>
            </w:r>
          </w:p>
          <w:p w14:paraId="63DB30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allpool nimetatud allsektorid</w:t>
            </w:r>
          </w:p>
        </w:tc>
        <w:tc>
          <w:tcPr>
            <w:tcW w:w="4028" w:type="pct"/>
          </w:tcPr>
          <w:p w14:paraId="6AE2E3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kui turustatakse pürotehnilisi kaupu, süttivaid kaupu ja lõhkeseadeldisi ning toksilisi aineid. Ravimite ja tubakatoodete turustamisel antakse ainuõigused ja/või -volitused üksnes Euroopa Liidu liikmesriikide kodanikele ja Euroopa Liidu juriidilistele isikutele, kelle peakontor on Euroopa Liidus.</w:t>
            </w:r>
          </w:p>
          <w:p w14:paraId="1D5185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 ravimite, tubakatoodete ja alkohoolsete jookide turustamise suhtes.</w:t>
            </w:r>
          </w:p>
          <w:p w14:paraId="5B8507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kohustusi ei ole võetud alkohoolsete jookide ja ravimite turustamise suhtes.</w:t>
            </w:r>
          </w:p>
          <w:p w14:paraId="198F7A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tubakatoodete turustamise suhtes.</w:t>
            </w:r>
          </w:p>
        </w:tc>
      </w:tr>
      <w:tr w:rsidR="00B81BBE" w14:paraId="52611F9B" w14:textId="77777777">
        <w:tc>
          <w:tcPr>
            <w:tcW w:w="972" w:type="pct"/>
          </w:tcPr>
          <w:p w14:paraId="6132A5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A. Komisjonimüügiagentide teenused </w:t>
            </w:r>
          </w:p>
        </w:tc>
        <w:tc>
          <w:tcPr>
            <w:tcW w:w="4028" w:type="pct"/>
          </w:tcPr>
          <w:p w14:paraId="6F0FF619" w14:textId="77777777" w:rsidR="00B81BBE" w:rsidRDefault="00B81BBE">
            <w:pPr>
              <w:widowControl/>
              <w:suppressAutoHyphens/>
              <w:spacing w:before="60" w:after="60" w:line="240" w:lineRule="auto"/>
              <w:rPr>
                <w:rFonts w:ascii="Times New Roman" w:hAnsi="Times New Roman"/>
                <w:noProof/>
                <w:lang w:val="en-GB"/>
              </w:rPr>
            </w:pPr>
          </w:p>
        </w:tc>
      </w:tr>
      <w:tr w:rsidR="00B81BBE" w14:paraId="6E1E0AE1" w14:textId="77777777">
        <w:tc>
          <w:tcPr>
            <w:tcW w:w="972" w:type="pct"/>
          </w:tcPr>
          <w:p w14:paraId="730667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Mootorsõidukite, mootorrataste ja mootorsaanide ning nende varuosade ja tarvikute komisjonimüügiga tegelevate agentide teenused</w:t>
            </w:r>
          </w:p>
          <w:p w14:paraId="57B702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(CPC 61111 osa, CPC 6113 osa ja CPC 6121 osa) </w:t>
            </w:r>
          </w:p>
        </w:tc>
        <w:tc>
          <w:tcPr>
            <w:tcW w:w="4028" w:type="pct"/>
          </w:tcPr>
          <w:p w14:paraId="22E960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3C51AEF" w14:textId="77777777">
        <w:tc>
          <w:tcPr>
            <w:tcW w:w="972" w:type="pct"/>
          </w:tcPr>
          <w:p w14:paraId="11944A3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b) Muude komisjonimüügiagentide teenused (CPC 621) </w:t>
            </w:r>
          </w:p>
        </w:tc>
        <w:tc>
          <w:tcPr>
            <w:tcW w:w="4028" w:type="pct"/>
          </w:tcPr>
          <w:p w14:paraId="00EF9F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D053851" w14:textId="77777777">
        <w:tc>
          <w:tcPr>
            <w:tcW w:w="972" w:type="pct"/>
          </w:tcPr>
          <w:p w14:paraId="3BA6E4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Hulgimüügiteenused</w:t>
            </w:r>
          </w:p>
        </w:tc>
        <w:tc>
          <w:tcPr>
            <w:tcW w:w="4028" w:type="pct"/>
          </w:tcPr>
          <w:p w14:paraId="0C9D63AA" w14:textId="77777777" w:rsidR="00B81BBE" w:rsidRDefault="00B81BBE">
            <w:pPr>
              <w:widowControl/>
              <w:suppressAutoHyphens/>
              <w:spacing w:before="60" w:after="60" w:line="240" w:lineRule="auto"/>
              <w:rPr>
                <w:rFonts w:ascii="Times New Roman" w:hAnsi="Times New Roman"/>
                <w:noProof/>
                <w:lang w:val="en-GB"/>
              </w:rPr>
            </w:pPr>
          </w:p>
        </w:tc>
      </w:tr>
      <w:tr w:rsidR="00B81BBE" w14:paraId="08FC7E94" w14:textId="77777777">
        <w:tc>
          <w:tcPr>
            <w:tcW w:w="972" w:type="pct"/>
          </w:tcPr>
          <w:p w14:paraId="1C4E40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Mootorsõidukite, mootorrataste ja mootorsaanide ning nende varuosade ja tarvikute hulgimüügi teenused</w:t>
            </w:r>
          </w:p>
          <w:p w14:paraId="011926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61111 osa, CPC 6113 osa ja CPC 6121 osa)</w:t>
            </w:r>
          </w:p>
        </w:tc>
        <w:tc>
          <w:tcPr>
            <w:tcW w:w="4028" w:type="pct"/>
          </w:tcPr>
          <w:p w14:paraId="3CEDC7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B91AF00" w14:textId="77777777">
        <w:tc>
          <w:tcPr>
            <w:tcW w:w="972" w:type="pct"/>
          </w:tcPr>
          <w:p w14:paraId="5990A6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Telekommunikatsioonivõrgu lõppseadmete hulgimüügiteenused</w:t>
            </w:r>
          </w:p>
          <w:p w14:paraId="1D6147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7542 osa)</w:t>
            </w:r>
          </w:p>
        </w:tc>
        <w:tc>
          <w:tcPr>
            <w:tcW w:w="4028" w:type="pct"/>
          </w:tcPr>
          <w:p w14:paraId="3808FA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3AAB3A" w14:textId="77777777">
        <w:tc>
          <w:tcPr>
            <w:tcW w:w="972" w:type="pct"/>
            <w:tcBorders>
              <w:bottom w:val="single" w:sz="4" w:space="0" w:color="auto"/>
            </w:tcBorders>
          </w:tcPr>
          <w:p w14:paraId="2EF36CD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Muud hulgimüügiteenused</w:t>
            </w:r>
          </w:p>
          <w:p w14:paraId="4BA345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622, v.a energiatoodete hulgimüügi teenused</w:t>
            </w:r>
            <w:r>
              <w:rPr>
                <w:rStyle w:val="FootnoteReference"/>
                <w:rFonts w:ascii="Times New Roman" w:hAnsi="Times New Roman"/>
                <w:b/>
                <w:noProof/>
                <w:lang w:val="en-GB"/>
              </w:rPr>
              <w:footnoteReference w:id="67"/>
            </w:r>
            <w:r>
              <w:rPr>
                <w:rFonts w:ascii="Times New Roman" w:hAnsi="Times New Roman"/>
                <w:noProof/>
              </w:rPr>
              <w:t>)</w:t>
            </w:r>
          </w:p>
        </w:tc>
        <w:tc>
          <w:tcPr>
            <w:tcW w:w="4028" w:type="pct"/>
            <w:tcBorders>
              <w:bottom w:val="single" w:sz="4" w:space="0" w:color="auto"/>
            </w:tcBorders>
          </w:tcPr>
          <w:p w14:paraId="51B8BC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ja IT: tubaka puhul kohaldatakse riigimonopoli.</w:t>
            </w:r>
          </w:p>
          <w:p w14:paraId="372B53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hulgimüügiga tegelevatele apteekidele loa väljastamise suhtes kohaldatakse majandusvajaduste testi. Põhikriteeriumid: rahvastik ja olemasolevate apteekide paiknemise tihedus.</w:t>
            </w:r>
          </w:p>
        </w:tc>
      </w:tr>
      <w:tr w:rsidR="00B81BBE" w14:paraId="59D8276F" w14:textId="77777777">
        <w:tc>
          <w:tcPr>
            <w:tcW w:w="972" w:type="pct"/>
            <w:tcBorders>
              <w:bottom w:val="nil"/>
            </w:tcBorders>
          </w:tcPr>
          <w:p w14:paraId="29C79C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Jaemüügiteenused</w:t>
            </w:r>
            <w:r>
              <w:rPr>
                <w:rStyle w:val="FootnoteReference"/>
                <w:rFonts w:ascii="Times New Roman" w:hAnsi="Times New Roman"/>
                <w:b/>
                <w:noProof/>
                <w:lang w:val="en-GB"/>
              </w:rPr>
              <w:footnoteReference w:id="68"/>
            </w:r>
          </w:p>
          <w:p w14:paraId="69BA59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Mootorsõidukite, mootorrataste ja mootorsaanide ning nende varuosade ja tarvikute jaemüügiteenused</w:t>
            </w:r>
          </w:p>
          <w:p w14:paraId="2CFE74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61112, CPC 6113 osa ja CPC 6121 osa)</w:t>
            </w:r>
          </w:p>
        </w:tc>
        <w:tc>
          <w:tcPr>
            <w:tcW w:w="4028" w:type="pct"/>
            <w:tcBorders>
              <w:bottom w:val="nil"/>
            </w:tcBorders>
          </w:tcPr>
          <w:p w14:paraId="38B69F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tubaka jaemüük on riigi monopol. Asutamise suhtes kohaldatakse Euroopa Liidu liikmesriigi kodakondsuse nõuet. Üksnes füüsilised isikud võivad tegutseda tubakamüüjatena. Iga tubakamüüja võib taotleda vaid ühe litsentsi. (CPC 63108)</w:t>
            </w:r>
          </w:p>
          <w:p w14:paraId="511721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IT: tubaka puhul kohaldatakse riigimonopoli.</w:t>
            </w:r>
          </w:p>
          <w:p w14:paraId="7F7304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DK, FR, IT, MT: kaubamajadele (FR korral üksnes suurtele kauplustele) loa väljastamise suhtes kohaldatakse majandusvajaduste testi. Põhikriteeriumid: olemasolevate kaupluste arv ja neile avalduv mõju, rahvastiku tihedus, geograafiline paiknemine, mõju liiklustingimustele ja uute töökohtade loomine.</w:t>
            </w:r>
          </w:p>
          <w:p w14:paraId="7A6E13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kohustusi ei ole võetud alkohoolsete jookide jaemüügi suhtes.</w:t>
            </w:r>
          </w:p>
          <w:p w14:paraId="6BEC0D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kohustusi ei ole võetud alkohoolsete jookide jaemüügi suhtes. (CPC 631 osa)</w:t>
            </w:r>
          </w:p>
        </w:tc>
      </w:tr>
      <w:tr w:rsidR="00B81BBE" w14:paraId="196FAD8B" w14:textId="77777777">
        <w:trPr>
          <w:trHeight w:val="1605"/>
        </w:trPr>
        <w:tc>
          <w:tcPr>
            <w:tcW w:w="972" w:type="pct"/>
            <w:tcBorders>
              <w:top w:val="nil"/>
            </w:tcBorders>
          </w:tcPr>
          <w:p w14:paraId="546DBF7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Telekommunikatsioonivõrgu lõppseadmete jaemüügiteenused</w:t>
            </w:r>
          </w:p>
          <w:p w14:paraId="11561E0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7542 osa)</w:t>
            </w:r>
          </w:p>
          <w:p w14:paraId="2FCAD36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Toiduainete jaemüügiteenused (CPC 631)</w:t>
            </w:r>
          </w:p>
          <w:p w14:paraId="131DD1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Muude (mitteenergeetiliste) kaupade jaemüügi teenused, v.a ravimite, meditsiini- ja ortopeediakaupade jaemüük</w:t>
            </w:r>
            <w:r>
              <w:rPr>
                <w:rStyle w:val="FootnoteReference"/>
                <w:rFonts w:ascii="Times New Roman" w:hAnsi="Times New Roman"/>
                <w:b/>
                <w:noProof/>
                <w:lang w:val="en-GB"/>
              </w:rPr>
              <w:footnoteReference w:id="69"/>
            </w:r>
          </w:p>
          <w:p w14:paraId="79EC418A" w14:textId="77777777" w:rsidR="00B81BBE" w:rsidRDefault="0001527C">
            <w:pPr>
              <w:suppressAutoHyphens/>
              <w:spacing w:before="60" w:after="60" w:line="240" w:lineRule="auto"/>
              <w:rPr>
                <w:noProof/>
              </w:rPr>
            </w:pPr>
            <w:r>
              <w:rPr>
                <w:rFonts w:ascii="Times New Roman" w:hAnsi="Times New Roman"/>
                <w:noProof/>
              </w:rPr>
              <w:t>(CPC 632, v.a CPC 63211 ja 63297)</w:t>
            </w:r>
          </w:p>
        </w:tc>
        <w:tc>
          <w:tcPr>
            <w:tcW w:w="4028" w:type="pct"/>
            <w:tcBorders>
              <w:top w:val="nil"/>
            </w:tcBorders>
          </w:tcPr>
          <w:p w14:paraId="779B3C92" w14:textId="77777777" w:rsidR="00B81BBE" w:rsidRDefault="0001527C">
            <w:pPr>
              <w:suppressAutoHyphens/>
              <w:spacing w:before="60" w:after="60" w:line="240" w:lineRule="auto"/>
              <w:rPr>
                <w:noProof/>
              </w:rPr>
            </w:pPr>
            <w:r>
              <w:rPr>
                <w:rFonts w:ascii="Times New Roman" w:hAnsi="Times New Roman"/>
                <w:noProof/>
              </w:rPr>
              <w:t>PT: teatavate jaemüügiettevõtete ja kaubanduskeskuste rajamisel kehtib spetsiaalne lubade andmise süsteem. See seostub kaubanduskeskustega, mille renditav brutopind on 8 000 m</w:t>
            </w:r>
            <w:r>
              <w:rPr>
                <w:rFonts w:ascii="Times New Roman" w:hAnsi="Times New Roman"/>
                <w:noProof/>
                <w:vertAlign w:val="superscript"/>
              </w:rPr>
              <w:t>2</w:t>
            </w:r>
            <w:r>
              <w:rPr>
                <w:rFonts w:ascii="Times New Roman" w:hAnsi="Times New Roman"/>
                <w:noProof/>
              </w:rPr>
              <w:t xml:space="preserve"> või suurem, ning jaemüügiettevõtetega, mille müügipind on 2 000 m</w:t>
            </w:r>
            <w:r>
              <w:rPr>
                <w:rFonts w:ascii="Times New Roman" w:hAnsi="Times New Roman"/>
                <w:noProof/>
                <w:vertAlign w:val="superscript"/>
              </w:rPr>
              <w:t>2</w:t>
            </w:r>
            <w:r>
              <w:rPr>
                <w:rFonts w:ascii="Times New Roman" w:hAnsi="Times New Roman"/>
                <w:noProof/>
              </w:rPr>
              <w:t xml:space="preserve"> või suurem, kui need asuvad väljaspool kaubanduskeskusi. Põhikriteeriumid: kaubanduslike pakkumiste mitmekesistamine; tarbijale pakutavate teenuste hindamine; tööhõive kvaliteet ja ettevõtja sotsiaalne vastutus; lõimumine linnakeskkonda; panus ökotõhususse.</w:t>
            </w:r>
          </w:p>
        </w:tc>
      </w:tr>
      <w:tr w:rsidR="00B81BBE" w14:paraId="07CA1DD0" w14:textId="77777777">
        <w:tc>
          <w:tcPr>
            <w:tcW w:w="972" w:type="pct"/>
          </w:tcPr>
          <w:p w14:paraId="6C6174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Frantsiisimine</w:t>
            </w:r>
          </w:p>
          <w:p w14:paraId="71C8DF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8929)</w:t>
            </w:r>
          </w:p>
        </w:tc>
        <w:tc>
          <w:tcPr>
            <w:tcW w:w="4028" w:type="pct"/>
          </w:tcPr>
          <w:p w14:paraId="4245B8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B70F85B" w14:textId="77777777">
        <w:tc>
          <w:tcPr>
            <w:tcW w:w="972" w:type="pct"/>
            <w:tcBorders>
              <w:bottom w:val="single" w:sz="4" w:space="0" w:color="auto"/>
            </w:tcBorders>
          </w:tcPr>
          <w:p w14:paraId="6FE6760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10. HARIDUSTEENUSED (üksnes erasektori rahastatavad teenused) </w:t>
            </w:r>
          </w:p>
        </w:tc>
        <w:tc>
          <w:tcPr>
            <w:tcW w:w="4028" w:type="pct"/>
            <w:tcBorders>
              <w:bottom w:val="single" w:sz="4" w:space="0" w:color="auto"/>
            </w:tcBorders>
          </w:tcPr>
          <w:p w14:paraId="774BA11E" w14:textId="77777777" w:rsidR="00B81BBE" w:rsidRDefault="00B81BBE">
            <w:pPr>
              <w:widowControl/>
              <w:suppressAutoHyphens/>
              <w:spacing w:before="60" w:after="60" w:line="240" w:lineRule="auto"/>
              <w:rPr>
                <w:rFonts w:ascii="Times New Roman" w:hAnsi="Times New Roman"/>
                <w:noProof/>
                <w:lang w:val="en-GB"/>
              </w:rPr>
            </w:pPr>
          </w:p>
        </w:tc>
      </w:tr>
      <w:tr w:rsidR="00B81BBE" w14:paraId="5077E859" w14:textId="77777777">
        <w:trPr>
          <w:trHeight w:val="4890"/>
        </w:trPr>
        <w:tc>
          <w:tcPr>
            <w:tcW w:w="972" w:type="pct"/>
            <w:tcBorders>
              <w:bottom w:val="nil"/>
            </w:tcBorders>
          </w:tcPr>
          <w:p w14:paraId="27F489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Põhiharidusteenused</w:t>
            </w:r>
          </w:p>
          <w:p w14:paraId="6B51E0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921)</w:t>
            </w:r>
          </w:p>
          <w:p w14:paraId="3F2337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Keskharidusteenused</w:t>
            </w:r>
          </w:p>
          <w:p w14:paraId="4522D5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922)</w:t>
            </w:r>
          </w:p>
          <w:p w14:paraId="646F16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Kõrgharidusteenused</w:t>
            </w:r>
          </w:p>
          <w:p w14:paraId="14D1EB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923)</w:t>
            </w:r>
          </w:p>
          <w:p w14:paraId="54522B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Täiskasvanuharidusteenused</w:t>
            </w:r>
          </w:p>
          <w:p w14:paraId="6F64E3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4028" w:type="pct"/>
            <w:tcBorders>
              <w:bottom w:val="nil"/>
            </w:tcBorders>
          </w:tcPr>
          <w:p w14:paraId="0C6C16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eraettevõtjate osalemiseks haridusvõrgus on nõutav kontsessioon.</w:t>
            </w:r>
          </w:p>
          <w:p w14:paraId="29A089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kohustusi ei ole võetud kõrgharidusteenuste ning raadio- ja telesaadete vahendusel toimuva täiskasvanuõppe suhtes.</w:t>
            </w:r>
          </w:p>
          <w:p w14:paraId="0ED9F4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põhi- või keskharidusteenuste osutamise puhul välismaalastest füüsiliste isikute ja liitude poolt ning kõrgharidusteenuste osutamise puhul.</w:t>
            </w:r>
          </w:p>
          <w:p w14:paraId="5A959E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SK: enamik juhatuse liikmetest peab vastama kodakondsusnõudele. Kohustusi ei ole võetud kõrgharidusteenuste osutamise puhul, v.a keskharidusjärgse tehnika- ja kutsehariduse teenused (CPC 92310).</w:t>
            </w:r>
          </w:p>
          <w:p w14:paraId="38F191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FI, MT, RO, SE: kohustusi ei ole võetud.</w:t>
            </w:r>
          </w:p>
          <w:p w14:paraId="2661C7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erasektori rahastatavate põhi- ja keskkoolide omanikud, enamik juhtkonna liikmetest ja õpetajad peavad olema liikmesriikide kodanikud (CPC 921, CPC 922). Kõrgharidust võivad pakkuda üksnes täiesti autonoomsed avalik-õiguslikud juriidilised isikud. Euroopa Liidu elanikest füüsilistel või juriidilistel isikutel on siiski lubatud rajada eraõiguslikke keskharidusjärgseid õppeasutusi, mis annavad välja tunnistusi, mida ei peeta samaväärseks akadeemiliste kraadidega (CPC 923).</w:t>
            </w:r>
          </w:p>
          <w:p w14:paraId="1027586C"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ES, IT: majandusvajaduste test selliste eraülikoolide asutamiseks, millel on õigus anda tunnustatud diplomeid või teaduskraade. Asjaomane menetlus hõlmab parlamendiga konsulteerimist. Põhikriteeriumid: rahvastikutihedus ja olemasolevate asutuste paiknemise tihedus.</w:t>
            </w:r>
          </w:p>
        </w:tc>
      </w:tr>
      <w:tr w:rsidR="00B81BBE" w14:paraId="53868A80" w14:textId="77777777">
        <w:trPr>
          <w:trHeight w:val="2640"/>
        </w:trPr>
        <w:tc>
          <w:tcPr>
            <w:tcW w:w="972" w:type="pct"/>
            <w:tcBorders>
              <w:top w:val="nil"/>
            </w:tcBorders>
          </w:tcPr>
          <w:p w14:paraId="23197241" w14:textId="77777777" w:rsidR="00B81BBE" w:rsidRDefault="00B81BBE">
            <w:pPr>
              <w:pageBreakBefore/>
              <w:suppressAutoHyphens/>
              <w:spacing w:before="60" w:after="60" w:line="240" w:lineRule="auto"/>
              <w:rPr>
                <w:noProof/>
                <w:lang w:val="en-GB"/>
              </w:rPr>
            </w:pPr>
          </w:p>
        </w:tc>
        <w:tc>
          <w:tcPr>
            <w:tcW w:w="4028" w:type="pct"/>
            <w:tcBorders>
              <w:top w:val="nil"/>
            </w:tcBorders>
          </w:tcPr>
          <w:p w14:paraId="2240EB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õpetamiseks erasektori rahastatavas haridusasutuses on nõutav Euroopa Liidu liikmesriigi kodakondsus (CPC 921, CPC 922, CPC 923). Indoneesia kodanikud võivad saada siiski asjakohaselt pädevalt asutuselt loa õpetada põhi-, kesk- ja kõrgastme haridusasutustes.</w:t>
            </w:r>
          </w:p>
          <w:p w14:paraId="2FA5B6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kodanikud võivad saada asjakohaselt pädevalt asutuselt loa ka põhi-, kesk- või kõrgastme haridusasutuste rajamiseks ja juhtimiseks või haldamiseks. Sellise loa andmisel kohaldatakse kaalutlusõigust.</w:t>
            </w:r>
          </w:p>
          <w:p w14:paraId="034634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põhiharidusteenuste (CPC 921) suhtes. Keskharidusteenused: juriidiliste isikute puhul puuduvad.</w:t>
            </w:r>
          </w:p>
          <w:p w14:paraId="3756A8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asutatavate koolide arvu võivad piirata tegevuslubade väljaandmise eest vastutavad kohalikud ametiasutused (või kõrgkoolide ja muude kõrgharidusasutuste puhul keskasutused).</w:t>
            </w:r>
          </w:p>
          <w:p w14:paraId="1289E0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kõik erasektori rahastatavate haridusteenuste, v.a keskharidusjärgse tehnika- ja kutsehariduse teenuste osutajad peavad olema EMP riigi elanikud. Võidakse kohaldada majandusvajaduste testi ning kohalikud omavalitsused võivad piirata rajatavate koolide arvu (CPC 921, 922, 923, v.a 92310, 924).</w:t>
            </w:r>
          </w:p>
          <w:p w14:paraId="4E684F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kohustusi ei ole võetud puuetega õpilastele teise taseme tehnika- ja kutsehariduslike teenustega seotud haridusteenuste osutamise suhtes (CPC 9224).</w:t>
            </w:r>
          </w:p>
          <w:p w14:paraId="12B8B864" w14:textId="77777777" w:rsidR="00B81BBE" w:rsidRDefault="0001527C">
            <w:pPr>
              <w:suppressAutoHyphens/>
              <w:spacing w:before="60" w:after="60" w:line="240" w:lineRule="auto"/>
              <w:rPr>
                <w:noProof/>
              </w:rPr>
            </w:pPr>
            <w:r>
              <w:rPr>
                <w:rFonts w:ascii="Times New Roman" w:hAnsi="Times New Roman"/>
                <w:noProof/>
              </w:rPr>
              <w:t>SI: kohustusi ei ole võetud põhikoolide suhtes. Kesk- ja kõrgkoolide juhatuse liikmete enamiku suhtes kehtib kodakondsusnõue.</w:t>
            </w:r>
          </w:p>
        </w:tc>
      </w:tr>
      <w:tr w:rsidR="00B81BBE" w14:paraId="354EC93D" w14:textId="77777777">
        <w:tc>
          <w:tcPr>
            <w:tcW w:w="972" w:type="pct"/>
            <w:tcBorders>
              <w:bottom w:val="single" w:sz="4" w:space="0" w:color="auto"/>
            </w:tcBorders>
          </w:tcPr>
          <w:p w14:paraId="6B7C36D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Muud haridusteenused</w:t>
            </w:r>
          </w:p>
          <w:p w14:paraId="175127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4028" w:type="pct"/>
            <w:tcBorders>
              <w:bottom w:val="single" w:sz="4" w:space="0" w:color="auto"/>
            </w:tcBorders>
          </w:tcPr>
          <w:p w14:paraId="1F6C1A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DE, DK, ES, EE, FI, FR, EL, HU, IE, IT, LV, LT, LU, MT, NL, PL, PT, RO, SI, SE: kohustusi ei ole võetud.</w:t>
            </w:r>
          </w:p>
          <w:p w14:paraId="112E39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SK: eraettevõtjate osalemiseks haridusvõrgus on nõutav kontsessioon. Enamik juhatuse liikmetest peab vastama kodakondsusnõudele.</w:t>
            </w:r>
          </w:p>
        </w:tc>
      </w:tr>
      <w:tr w:rsidR="00B81BBE" w14:paraId="6B918287" w14:textId="77777777">
        <w:trPr>
          <w:trHeight w:val="3840"/>
        </w:trPr>
        <w:tc>
          <w:tcPr>
            <w:tcW w:w="972" w:type="pct"/>
            <w:tcBorders>
              <w:bottom w:val="nil"/>
            </w:tcBorders>
          </w:tcPr>
          <w:p w14:paraId="2A8B01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11. KESKKONNATEENUSED</w:t>
            </w:r>
          </w:p>
          <w:p w14:paraId="31B70B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Reoveeteenused</w:t>
            </w:r>
          </w:p>
          <w:p w14:paraId="565090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lang w:val="en-GB"/>
              </w:rPr>
              <w:footnoteReference w:id="70"/>
            </w:r>
          </w:p>
          <w:p w14:paraId="6BC875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Tahkete/ohtlike jäätmete käitlemine, v.a ohtlike jäätmete piiriülene transport</w:t>
            </w:r>
          </w:p>
          <w:p w14:paraId="0451B9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Jäätmekäitlusteenused</w:t>
            </w:r>
          </w:p>
          <w:p w14:paraId="4E4533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9402)</w:t>
            </w:r>
          </w:p>
          <w:p w14:paraId="4FD54F2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Kanalisatsiooni- jms teenused</w:t>
            </w:r>
          </w:p>
          <w:p w14:paraId="45495D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9403)</w:t>
            </w:r>
          </w:p>
        </w:tc>
        <w:tc>
          <w:tcPr>
            <w:tcW w:w="4028" w:type="pct"/>
            <w:tcBorders>
              <w:bottom w:val="nil"/>
            </w:tcBorders>
          </w:tcPr>
          <w:p w14:paraId="2A85D6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kasutatud patareide ja akude, vanaõli, vanade autode ning elektri- ja elektroonikaseadmete jäätmete töötlemiseks ja ringlussevõtuks on nõutav asutamine juriidilise isikuna EMPs (asukohanõue) (CPC 9402 osa).</w:t>
            </w:r>
          </w:p>
        </w:tc>
      </w:tr>
      <w:tr w:rsidR="00B81BBE" w14:paraId="1E7C2659" w14:textId="77777777">
        <w:trPr>
          <w:trHeight w:val="5805"/>
        </w:trPr>
        <w:tc>
          <w:tcPr>
            <w:tcW w:w="972" w:type="pct"/>
            <w:tcBorders>
              <w:top w:val="nil"/>
              <w:bottom w:val="nil"/>
            </w:tcBorders>
          </w:tcPr>
          <w:p w14:paraId="48495A7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Välisõhu ja kliima kaitse</w:t>
            </w:r>
          </w:p>
          <w:p w14:paraId="412191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lang w:val="en-GB"/>
              </w:rPr>
              <w:footnoteReference w:id="71"/>
            </w:r>
          </w:p>
          <w:p w14:paraId="3FE633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Pinnase ja vee parandamine ja puhastamine</w:t>
            </w:r>
          </w:p>
          <w:p w14:paraId="7D43B9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Saastatud/reostatud pinnase ja vee käitlemine, parandamine</w:t>
            </w:r>
          </w:p>
          <w:p w14:paraId="2A25A9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9406 osa)</w:t>
            </w:r>
            <w:r>
              <w:rPr>
                <w:rStyle w:val="FootnoteReference"/>
                <w:rFonts w:ascii="Times New Roman" w:hAnsi="Times New Roman"/>
                <w:b/>
                <w:noProof/>
                <w:lang w:val="en-GB"/>
              </w:rPr>
              <w:footnoteReference w:id="72"/>
            </w:r>
          </w:p>
          <w:p w14:paraId="01F025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Müra ja vibratsiooni vähendamine</w:t>
            </w:r>
          </w:p>
          <w:p w14:paraId="74DA3A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9405)</w:t>
            </w:r>
          </w:p>
          <w:p w14:paraId="72F297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Elurikkuse ja maastiku kaitse</w:t>
            </w:r>
          </w:p>
          <w:p w14:paraId="5FA4A4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Loodus- ja maastikukaitseteenused</w:t>
            </w:r>
          </w:p>
          <w:p w14:paraId="4A371AAF" w14:textId="77777777" w:rsidR="00B81BBE" w:rsidRDefault="0001527C">
            <w:pPr>
              <w:suppressAutoHyphens/>
              <w:spacing w:before="60" w:after="60" w:line="240" w:lineRule="auto"/>
              <w:rPr>
                <w:noProof/>
              </w:rPr>
            </w:pPr>
            <w:r>
              <w:rPr>
                <w:rFonts w:ascii="Times New Roman" w:hAnsi="Times New Roman"/>
                <w:noProof/>
              </w:rPr>
              <w:t>(CPC 9406 osa)</w:t>
            </w:r>
          </w:p>
        </w:tc>
        <w:tc>
          <w:tcPr>
            <w:tcW w:w="4028" w:type="pct"/>
            <w:tcBorders>
              <w:top w:val="nil"/>
              <w:bottom w:val="nil"/>
            </w:tcBorders>
          </w:tcPr>
          <w:p w14:paraId="3F0784BD" w14:textId="77777777" w:rsidR="00B81BBE" w:rsidRDefault="00B81BBE">
            <w:pPr>
              <w:suppressAutoHyphens/>
              <w:spacing w:before="60" w:after="60" w:line="240" w:lineRule="auto"/>
              <w:rPr>
                <w:noProof/>
                <w:lang w:val="en-GB"/>
              </w:rPr>
            </w:pPr>
          </w:p>
        </w:tc>
      </w:tr>
      <w:tr w:rsidR="00B81BBE" w14:paraId="49BFF5FB" w14:textId="77777777">
        <w:trPr>
          <w:trHeight w:val="1140"/>
        </w:trPr>
        <w:tc>
          <w:tcPr>
            <w:tcW w:w="972" w:type="pct"/>
            <w:tcBorders>
              <w:top w:val="nil"/>
            </w:tcBorders>
          </w:tcPr>
          <w:p w14:paraId="1BD7D61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 Muud keskkonnateenused ja nendega seotud teenused</w:t>
            </w:r>
          </w:p>
          <w:p w14:paraId="423CD4D9" w14:textId="77777777" w:rsidR="00B81BBE" w:rsidRDefault="0001527C">
            <w:pPr>
              <w:suppressAutoHyphens/>
              <w:spacing w:before="60" w:after="60" w:line="240" w:lineRule="auto"/>
              <w:rPr>
                <w:noProof/>
              </w:rPr>
            </w:pPr>
            <w:r>
              <w:rPr>
                <w:rFonts w:ascii="Times New Roman" w:hAnsi="Times New Roman"/>
                <w:noProof/>
              </w:rPr>
              <w:t>(CPC 9409)</w:t>
            </w:r>
          </w:p>
        </w:tc>
        <w:tc>
          <w:tcPr>
            <w:tcW w:w="4028" w:type="pct"/>
            <w:tcBorders>
              <w:top w:val="nil"/>
            </w:tcBorders>
          </w:tcPr>
          <w:p w14:paraId="32BE4DEB" w14:textId="77777777" w:rsidR="00B81BBE" w:rsidRDefault="00B81BBE">
            <w:pPr>
              <w:suppressAutoHyphens/>
              <w:spacing w:before="60" w:after="60" w:line="240" w:lineRule="auto"/>
              <w:rPr>
                <w:noProof/>
                <w:lang w:val="en-GB"/>
              </w:rPr>
            </w:pPr>
          </w:p>
        </w:tc>
      </w:tr>
      <w:tr w:rsidR="00B81BBE" w14:paraId="46ED07E8" w14:textId="77777777">
        <w:tc>
          <w:tcPr>
            <w:tcW w:w="972" w:type="pct"/>
            <w:tcBorders>
              <w:bottom w:val="single" w:sz="4" w:space="0" w:color="auto"/>
            </w:tcBorders>
          </w:tcPr>
          <w:p w14:paraId="644C6E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12. FINANTSTEENUSED</w:t>
            </w:r>
          </w:p>
        </w:tc>
        <w:tc>
          <w:tcPr>
            <w:tcW w:w="4028" w:type="pct"/>
            <w:tcBorders>
              <w:bottom w:val="single" w:sz="4" w:space="0" w:color="auto"/>
            </w:tcBorders>
          </w:tcPr>
          <w:p w14:paraId="632CC0CB" w14:textId="77777777" w:rsidR="00B81BBE" w:rsidRDefault="00B81BBE">
            <w:pPr>
              <w:widowControl/>
              <w:suppressAutoHyphens/>
              <w:spacing w:before="60" w:after="60" w:line="240" w:lineRule="auto"/>
              <w:rPr>
                <w:rFonts w:ascii="Times New Roman" w:hAnsi="Times New Roman"/>
                <w:noProof/>
                <w:lang w:val="en-GB"/>
              </w:rPr>
            </w:pPr>
          </w:p>
        </w:tc>
      </w:tr>
      <w:tr w:rsidR="00B81BBE" w14:paraId="2993976C" w14:textId="77777777">
        <w:trPr>
          <w:trHeight w:val="4425"/>
        </w:trPr>
        <w:tc>
          <w:tcPr>
            <w:tcW w:w="972" w:type="pct"/>
            <w:tcBorders>
              <w:bottom w:val="nil"/>
            </w:tcBorders>
          </w:tcPr>
          <w:p w14:paraId="0E5539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Kindlustus ja kindlustusega seotud teenused</w:t>
            </w:r>
          </w:p>
        </w:tc>
        <w:tc>
          <w:tcPr>
            <w:tcW w:w="4028" w:type="pct"/>
            <w:tcBorders>
              <w:bottom w:val="nil"/>
            </w:tcBorders>
          </w:tcPr>
          <w:p w14:paraId="767E80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Indoneesia kindlustusandja filiaalile ei anta tegevusluba, kui kindlustusandja õiguslik vorm Indoneesias ei vasta või ei ole võrreldav aktsiaseltsi või vastastikuse kindlustusseltsiga.</w:t>
            </w:r>
          </w:p>
          <w:p w14:paraId="6E0B3D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ES: teatavat liiki kindlustuse pakkumise eesmärgil filiaali või agentuuri asutamiseks Bulgaarias või Hispaanias peab Indoneesia kindlustusseltsil olema Indoneesias luba sama liiki kindlustustegevusega tegelemiseks vähemalt viie aasta vältel.</w:t>
            </w:r>
          </w:p>
          <w:p w14:paraId="404F4C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kindlustus- ja edasikindlustusandjad, kelle peakontor asub kolmandas riigis, võivad tegutseda Kreekas tütarettevõtja või filiaali asutamise kaudu; sel juhul ei ole filiaalil konkreetset õiguslikku vormi, vaid see tähendab väljaspool Euroopa Liitu peakontorit omava ettevõtja alalist kohalolekut Kreeka territooriumil ja see ettevõtja saab Kreekas kindlustustegevuse elluviimiseks tegevusloa.</w:t>
            </w:r>
          </w:p>
          <w:p w14:paraId="3D3D42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aktuaaridel elukohanõue (või kaheaastase kogemuse nõue).</w:t>
            </w:r>
          </w:p>
          <w:p w14:paraId="723D0271"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FI: vähemalt pooled kindlustusandja projektijuhtidest, juhatuse ja järelevalvenõukogu liikmetest ning kindlustusandja tegevdirektor peavad elama EMPs, kui pädevad asutused ei ole teinud neile erandit. Välisriigi kindlustusandjatel ei ole võimalik saada Soomes filiaalina tegevusluba, et osutada kohustusliku pensionikindlustuse teenuseid. Vähemalt ühe audiitori alaline elukoht peab olema EMP riigis.</w:t>
            </w:r>
          </w:p>
        </w:tc>
      </w:tr>
      <w:tr w:rsidR="00B81BBE" w14:paraId="0C9AB7C1" w14:textId="77777777">
        <w:trPr>
          <w:trHeight w:val="2055"/>
        </w:trPr>
        <w:tc>
          <w:tcPr>
            <w:tcW w:w="972" w:type="pct"/>
            <w:tcBorders>
              <w:top w:val="nil"/>
              <w:bottom w:val="single" w:sz="4" w:space="0" w:color="auto"/>
            </w:tcBorders>
          </w:tcPr>
          <w:p w14:paraId="1E24D324" w14:textId="77777777" w:rsidR="00B81BBE" w:rsidRDefault="00B81BBE">
            <w:pPr>
              <w:pageBreakBefore/>
              <w:suppressAutoHyphens/>
              <w:spacing w:before="60" w:after="60" w:line="240" w:lineRule="auto"/>
              <w:rPr>
                <w:noProof/>
                <w:lang w:val="en-GB"/>
              </w:rPr>
            </w:pPr>
          </w:p>
        </w:tc>
        <w:tc>
          <w:tcPr>
            <w:tcW w:w="4028" w:type="pct"/>
            <w:tcBorders>
              <w:top w:val="nil"/>
              <w:bottom w:val="single" w:sz="4" w:space="0" w:color="auto"/>
            </w:tcBorders>
          </w:tcPr>
          <w:p w14:paraId="05C4DB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filiaalide asutamise luba antakse järelevalveasutuste hinnangu alusel.</w:t>
            </w:r>
          </w:p>
          <w:p w14:paraId="6C312B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ja PL: kindlustusvahendajad peavad olema kohalikud juriidilised isikud (mitte filiaalid).</w:t>
            </w:r>
          </w:p>
          <w:p w14:paraId="355EBA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filiaali loomiseks Portugalis peavad Indoneesia kindlustusandjad tõendama, et neil on vähemalt viie aasta pikkune tegutsemiskogemus. Otseste filiaalide avamine kindlustusvahenduse eesmärgil ei ole lubatud, sest kindlustusvahendusega võivad tegeleda üksnes Euroopa Liidu liikmesriigi õiguse kohaselt asutatud äriühingud.</w:t>
            </w:r>
          </w:p>
          <w:p w14:paraId="0E1805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Indoneesia kodanikud võivad asutada kindlustusandja piiratud vastutusega äriühinguna või tegeleda Slovakkias kindlustustegevusega oma filiaalide kaudu, mille registrijärgne asukoht on Slovakkias. Mõlemal juhul on loa saamiseks vajalik järelevalveasutuse hinnang.</w:t>
            </w:r>
          </w:p>
          <w:p w14:paraId="4AA9BD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välisinvestorid ei saa omada osalust erastatavates kindlustusandjates. Vastastikuse kindlustusandja liikmeteks võivad olla üksnes Sloveenias asutatud äriühingud (mitte filiaalid) ja kohalikud füüsilised isikud. Nõustamis- ja kahjukäsitlusteenuste pakkumiseks tuleb asutada juriidiline isik (mitte filiaal).</w:t>
            </w:r>
          </w:p>
          <w:p w14:paraId="6CD6EEF9" w14:textId="77777777" w:rsidR="00B81BBE" w:rsidRDefault="0001527C">
            <w:pPr>
              <w:suppressAutoHyphens/>
              <w:spacing w:before="60" w:after="60" w:line="240" w:lineRule="auto"/>
              <w:rPr>
                <w:noProof/>
              </w:rPr>
            </w:pPr>
            <w:r>
              <w:rPr>
                <w:rFonts w:ascii="Times New Roman" w:hAnsi="Times New Roman"/>
                <w:noProof/>
              </w:rPr>
              <w:t>SE: EMP-välise riigi kindlustusvahendaja võib tegutseda Rootsis kindlustusvahendajana ainult Rootsi pädeva asutuse loa alusel. Kindlustuse vahendamine peab toimuma filiaali või Rootsis asuva alalise tegevuskoha kaudu.</w:t>
            </w:r>
          </w:p>
        </w:tc>
      </w:tr>
      <w:tr w:rsidR="00B81BBE" w14:paraId="195FCC8E" w14:textId="77777777">
        <w:trPr>
          <w:trHeight w:val="1185"/>
        </w:trPr>
        <w:tc>
          <w:tcPr>
            <w:tcW w:w="972" w:type="pct"/>
            <w:tcBorders>
              <w:bottom w:val="nil"/>
            </w:tcBorders>
          </w:tcPr>
          <w:p w14:paraId="26880C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Panga- ja muud finantsteenused (v.a kindlustus)</w:t>
            </w:r>
          </w:p>
        </w:tc>
        <w:tc>
          <w:tcPr>
            <w:tcW w:w="4028" w:type="pct"/>
            <w:tcBorders>
              <w:bottom w:val="nil"/>
            </w:tcBorders>
          </w:tcPr>
          <w:p w14:paraId="4C5FFC5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EL: investeerimisfondide vara tohivad hoiustada üksnes äriühingud, mille registrijärgne asukoht on Euroopa Liidus. Usaldusfondide ja investeerimisettevõtete juhtimiseks tuleb asutada spetsialiseeritud fondivalitseja, mille peakontor ja registrijärgne asukoht on samas Euroopa Liidu liikmesriigis.</w:t>
            </w:r>
          </w:p>
        </w:tc>
      </w:tr>
      <w:tr w:rsidR="00B81BBE" w14:paraId="04CCBA98" w14:textId="77777777">
        <w:trPr>
          <w:trHeight w:val="3690"/>
        </w:trPr>
        <w:tc>
          <w:tcPr>
            <w:tcW w:w="972" w:type="pct"/>
            <w:tcBorders>
              <w:top w:val="nil"/>
              <w:bottom w:val="nil"/>
            </w:tcBorders>
          </w:tcPr>
          <w:p w14:paraId="0B37133E" w14:textId="77777777" w:rsidR="00B81BBE" w:rsidRDefault="00B81BBE">
            <w:pPr>
              <w:pageBreakBefore/>
              <w:suppressAutoHyphens/>
              <w:spacing w:before="60" w:after="60" w:line="240" w:lineRule="auto"/>
              <w:rPr>
                <w:noProof/>
              </w:rPr>
            </w:pPr>
          </w:p>
        </w:tc>
        <w:tc>
          <w:tcPr>
            <w:tcW w:w="4028" w:type="pct"/>
            <w:tcBorders>
              <w:top w:val="nil"/>
              <w:bottom w:val="nil"/>
            </w:tcBorders>
          </w:tcPr>
          <w:p w14:paraId="5AE9F9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pensionikindlustusteenust võib pakkuda osaluse kaudu juriidilise isikuna asutatud pensionikindlustusettevõtetes (mitte filiaalides). Juhatuse esimehe ja direktorite nõukogu esimehe puhul on nõutav alaline elukoht Bulgaarias.</w:t>
            </w:r>
          </w:p>
          <w:p w14:paraId="5D0560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üksnes Küprose börsi liikmed (börsimaaklerid) võivad tegelda äriga, mis on seotud väärtpaberimaaklerlusega Küprosel. Maaklerfirma võib Küprose börsi liikmena registreerida üksnes siis, kui see on asutatud ja registreeritud vastavalt Küprose äriühinguõigusele (mitte filiaalina).</w:t>
            </w:r>
          </w:p>
          <w:p w14:paraId="324134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puuduvad, v.a arveldus- ja kliiringuteenused, kui Keskdepositoorium (CDA) on Horvaatias ainus teenusepakkuja. Mitteresidendid saavad kasutada CDA teenuseid mittediskrimineerivatel alustel.</w:t>
            </w:r>
          </w:p>
          <w:p w14:paraId="0A8AAAF2"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HU: Indoneesia institutsioonide filiaalid ei tohi osutada varahaldusteenuseid erapensionifondidele ega riskikapitali haldust. Finantsasutuse juhatuses peaks olema vähemalt kaks liiget, kes on Ungari kodanikud ja riigi elanikud asjaomaste välisvaluutat käsitlevate õigusnormide tähenduses ja kes on vähemalt ühe aasta elanud alaliselt Ungaris.</w:t>
            </w:r>
          </w:p>
        </w:tc>
      </w:tr>
      <w:tr w:rsidR="00B81BBE" w14:paraId="1133FDCD" w14:textId="77777777">
        <w:tc>
          <w:tcPr>
            <w:tcW w:w="972" w:type="pct"/>
            <w:tcBorders>
              <w:top w:val="nil"/>
              <w:bottom w:val="single" w:sz="4" w:space="0" w:color="auto"/>
            </w:tcBorders>
          </w:tcPr>
          <w:p w14:paraId="3D1F00EE" w14:textId="77777777" w:rsidR="00B81BBE" w:rsidRDefault="00B81BBE">
            <w:pPr>
              <w:pageBreakBefore/>
              <w:suppressAutoHyphens/>
              <w:spacing w:before="60" w:after="60" w:line="240" w:lineRule="auto"/>
              <w:rPr>
                <w:noProof/>
              </w:rPr>
            </w:pPr>
          </w:p>
        </w:tc>
        <w:tc>
          <w:tcPr>
            <w:tcW w:w="4028" w:type="pct"/>
            <w:tcBorders>
              <w:top w:val="nil"/>
              <w:bottom w:val="single" w:sz="4" w:space="0" w:color="auto"/>
            </w:tcBorders>
          </w:tcPr>
          <w:p w14:paraId="69738EA3" w14:textId="77777777" w:rsidR="00B81BBE" w:rsidRDefault="0001527C">
            <w:pPr>
              <w:suppressAutoHyphens/>
              <w:spacing w:before="60" w:after="60" w:line="240" w:lineRule="auto"/>
              <w:rPr>
                <w:noProof/>
              </w:rPr>
            </w:pPr>
            <w:r>
              <w:rPr>
                <w:rFonts w:ascii="Times New Roman" w:hAnsi="Times New Roman"/>
                <w:noProof/>
              </w:rPr>
              <w:t>IT: selleks et saada luba Itaalias asutatud väärtpaberiarveldussüsteemi haldamiseks, peab äriühing olema asutatud Itaalias juriidilise isikuna (mitte filiaalina). Selleks et saada luba väärtpaberite keskdepositooriumi haldamiseks Itaalias, peab äriühing olema asutatud Itaalias juriidilise isikuna (mitte filiaalina). Kollektiivsete investeerimisskeemide puhul, v.a Euroopa Liidu õigusaktidega ühtlustatud vabalt võõrandatavatesse väärtpaberitesse ühiseks investeerimiseks loodud ettevõtjad, peab usaldusisik/hoiulevõtja olema asutatud Itaalias või Itaalia filiaalina mõnes muus Euroopa Liidu liikmesriigis. Euroopa Liidu õigusaktidega ühtlustamata vabalt võõrandatavatesse väärtpaberitesse ühiseks investeerimiseks loodud ettevõtjad peavad samuti olema asutatud juriidilise isikuna Itaalias (mitte filiaalina). Pensionifondide vara võivad hallata üksnes pangad, kindlustusandjad, investeerimisühingud ning Euroopa Liidu õigusaktidega ühtlustatud vabalt võõrandatavatesse väärtpaberitesse ühiseks investeerimiseks loodud ettevõtjad, mille peakontor on Euroopa Liidus, ning Itaalias juriidilise isikuna asutatud vabalt võõrandatavatesse väärtpaberitesse ühiseks investeerimiseks loodud ettevõtjad. Rändmüügiteenuse osutamiseks peavad vahendajad kasutama volitatud finantsteenuste osutajaid, kelle elukoht on mõne Euroopa Liidu liikmesriigi territooriumil. Välisriigi vahendajate esindused ei või tegeleda toimingutega, mille eesmärk on investeerimisteenuste osutamine.</w:t>
            </w:r>
          </w:p>
        </w:tc>
      </w:tr>
      <w:tr w:rsidR="00B81BBE" w14:paraId="2CB2657C" w14:textId="77777777">
        <w:tc>
          <w:tcPr>
            <w:tcW w:w="972" w:type="pct"/>
            <w:tcBorders>
              <w:top w:val="single" w:sz="4" w:space="0" w:color="auto"/>
              <w:bottom w:val="nil"/>
            </w:tcBorders>
          </w:tcPr>
          <w:p w14:paraId="129C5B3F" w14:textId="77777777" w:rsidR="00B81BBE" w:rsidRDefault="00B81BBE">
            <w:pPr>
              <w:suppressAutoHyphens/>
              <w:spacing w:before="60" w:after="60" w:line="240" w:lineRule="auto"/>
              <w:rPr>
                <w:noProof/>
              </w:rPr>
            </w:pPr>
          </w:p>
        </w:tc>
        <w:tc>
          <w:tcPr>
            <w:tcW w:w="4028" w:type="pct"/>
            <w:tcBorders>
              <w:top w:val="single" w:sz="4" w:space="0" w:color="auto"/>
              <w:bottom w:val="nil"/>
            </w:tcBorders>
          </w:tcPr>
          <w:p w14:paraId="136535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varahaldusteenuse osutamiseks on nõutav spetsialiseeritud fondivalitseja asutamine juriidilise isikuna (mitte filiaalina). Pensionifondide varade hoidjateks võivad olla ainult pangad, kellel on Leedus registreeritud asukoht või filiaal ning neil on õigus osutada EMP riikides investeerimisteenuseid. Vähemalt üks panga juhtidest peab rääkima leedu keelt ja elama alaliselt Leedus.</w:t>
            </w:r>
          </w:p>
        </w:tc>
      </w:tr>
      <w:tr w:rsidR="00B81BBE" w14:paraId="52B42F43" w14:textId="77777777">
        <w:tc>
          <w:tcPr>
            <w:tcW w:w="972" w:type="pct"/>
            <w:tcBorders>
              <w:top w:val="nil"/>
            </w:tcBorders>
          </w:tcPr>
          <w:p w14:paraId="52EC0D61" w14:textId="77777777" w:rsidR="00B81BBE" w:rsidRDefault="00B81BBE">
            <w:pPr>
              <w:pageBreakBefore/>
              <w:suppressAutoHyphens/>
              <w:spacing w:before="60" w:after="60" w:line="240" w:lineRule="auto"/>
              <w:rPr>
                <w:noProof/>
              </w:rPr>
            </w:pPr>
          </w:p>
        </w:tc>
        <w:tc>
          <w:tcPr>
            <w:tcW w:w="4028" w:type="pct"/>
            <w:tcBorders>
              <w:top w:val="nil"/>
            </w:tcBorders>
          </w:tcPr>
          <w:p w14:paraId="44CA19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pensionifonde võivad valitseda ainult Portugalis juriidilise isikuna asutatud spetsialiseeritud äriühingud ja Portugalis asutatud kindlustusandjad, millel on luba tegutseda elukindlustuse valdkonnas, või üksused, millel on luba valitseda pensionifonde teistes Euroopa Liidu liikmesriikides (kohustusi ei ole võetud kolmandate riikide otseste filiaalide puhul).</w:t>
            </w:r>
          </w:p>
          <w:p w14:paraId="183102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 välisriigi asutuste filiaalid ei või osutada varahaldusteenuseid.</w:t>
            </w:r>
          </w:p>
          <w:p w14:paraId="2B2AD0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investeerimisteenuseid võivad Slovakkias osutada pangad, investeerimisäriühingud, investeerimisfondid ja väärtpaberidiilerid, mis on asutatud õigusnormide alusel nõutava omakapitaliga piiratud vastutusega äriühinguna (mitte filiaalina).</w:t>
            </w:r>
          </w:p>
          <w:p w14:paraId="249EDF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kohustusi ei ole võetud erastatavates pankades osalemise suhtes ja erapensionifondide (vabatahtlikud pensionifondid) suhtes.</w:t>
            </w:r>
          </w:p>
          <w:p w14:paraId="7DFFA043" w14:textId="77777777" w:rsidR="00B81BBE" w:rsidRDefault="0001527C">
            <w:pPr>
              <w:suppressAutoHyphens/>
              <w:spacing w:before="60" w:after="60" w:line="240" w:lineRule="auto"/>
              <w:rPr>
                <w:noProof/>
              </w:rPr>
            </w:pPr>
            <w:r>
              <w:rPr>
                <w:rFonts w:ascii="Times New Roman" w:hAnsi="Times New Roman"/>
                <w:noProof/>
              </w:rPr>
              <w:t>SE: hoiupanga asutaja peab olema füüsiline isik.</w:t>
            </w:r>
          </w:p>
        </w:tc>
      </w:tr>
      <w:tr w:rsidR="00B81BBE" w14:paraId="699697D4" w14:textId="77777777">
        <w:tc>
          <w:tcPr>
            <w:tcW w:w="972" w:type="pct"/>
            <w:tcBorders>
              <w:bottom w:val="single" w:sz="4" w:space="0" w:color="auto"/>
            </w:tcBorders>
          </w:tcPr>
          <w:p w14:paraId="658600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13. TERVISHOIU- JA SOTSIAALTEENUSED</w:t>
            </w:r>
          </w:p>
          <w:p w14:paraId="60C161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(üksnes erasektori rahastatavad teenused)</w:t>
            </w:r>
          </w:p>
        </w:tc>
        <w:tc>
          <w:tcPr>
            <w:tcW w:w="4028" w:type="pct"/>
            <w:tcBorders>
              <w:bottom w:val="single" w:sz="4" w:space="0" w:color="auto"/>
            </w:tcBorders>
          </w:tcPr>
          <w:p w14:paraId="75D438DE" w14:textId="77777777" w:rsidR="00B81BBE" w:rsidRDefault="00B81BBE">
            <w:pPr>
              <w:widowControl/>
              <w:suppressAutoHyphens/>
              <w:spacing w:before="60" w:after="60" w:line="240" w:lineRule="auto"/>
              <w:rPr>
                <w:rFonts w:ascii="Times New Roman" w:hAnsi="Times New Roman"/>
                <w:noProof/>
              </w:rPr>
            </w:pPr>
          </w:p>
        </w:tc>
      </w:tr>
      <w:tr w:rsidR="00B81BBE" w14:paraId="452E8997" w14:textId="77777777">
        <w:trPr>
          <w:trHeight w:val="5475"/>
        </w:trPr>
        <w:tc>
          <w:tcPr>
            <w:tcW w:w="972" w:type="pct"/>
            <w:tcBorders>
              <w:bottom w:val="nil"/>
            </w:tcBorders>
          </w:tcPr>
          <w:p w14:paraId="514B918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 Haiglateenused</w:t>
            </w:r>
          </w:p>
          <w:p w14:paraId="5B1AEF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9311)</w:t>
            </w:r>
          </w:p>
          <w:p w14:paraId="335D9E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Kiirabiteenused</w:t>
            </w:r>
          </w:p>
          <w:p w14:paraId="298DB4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93192)</w:t>
            </w:r>
          </w:p>
          <w:p w14:paraId="3C63C0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Raviasutuste teenused, v.a haiglateenused</w:t>
            </w:r>
          </w:p>
          <w:p w14:paraId="59CD2F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93193)</w:t>
            </w:r>
          </w:p>
          <w:p w14:paraId="2F980F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Sotsiaalteenused</w:t>
            </w:r>
          </w:p>
          <w:p w14:paraId="779535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4028" w:type="pct"/>
            <w:tcBorders>
              <w:bottom w:val="nil"/>
            </w:tcBorders>
          </w:tcPr>
          <w:p w14:paraId="3221D7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eraettevõtjate osalemiseks tervishoiu- ja sotsiaalvõrgus on nõutav kontsessioon. Võidakse kohaldada majandusvajaduste testi. Põhikriteeriumid: olemasolevate ettevõtjate arv ja neile avalduv mõju, transporditaristu, rahvastiku tihedus, geograafiline paiknemine ja uute töökohtade loomine.</w:t>
            </w:r>
          </w:p>
          <w:p w14:paraId="574C42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SI: kohustusi ei ole võetud kiirabiteenuste suhtes.</w:t>
            </w:r>
          </w:p>
          <w:p w14:paraId="23AFE4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haiglateenuste, kiirabiteenuste ja raviasutuste teenuste (v.a haiglateenused) suhtes.</w:t>
            </w:r>
          </w:p>
          <w:p w14:paraId="2DDCCB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CZ, FI, MT, SE, SK: kohustusi ei ole võetud.</w:t>
            </w:r>
          </w:p>
          <w:p w14:paraId="0A6A5E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kohustusi ei ole võetud sotsiaalteenuste suhtes.</w:t>
            </w:r>
          </w:p>
          <w:p w14:paraId="2DC3AA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kohustusi ei ole võetud kiirabiteenuste, raviasutuste, v.a haiglateenused, ja sotsiaalteenuste suhtes.</w:t>
            </w:r>
          </w:p>
          <w:p w14:paraId="467D3E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kohustusi ei ole võetud kiirabiteenuste, raviasutuste, v.a haiglateenused, ja sotsiaalteenuste suhtes, v.a sanatooriumid ja puhkekodud ning vanadekodud.</w:t>
            </w:r>
          </w:p>
          <w:p w14:paraId="4DC0DF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kohustusi ei ole võetud erasektori rahastatavate sotsiaalteenuste, v.a sanatooriumide, puhkekodude ja vanadekodude teenuste osutamise korral.</w:t>
            </w:r>
          </w:p>
          <w:p w14:paraId="7B45F0A9"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HR: kõik isikud, kes pakuvad teenust otse patsientidele / ravivad patsiente, vajavad kutseala koja litsentsi.</w:t>
            </w:r>
          </w:p>
        </w:tc>
      </w:tr>
      <w:tr w:rsidR="00B81BBE" w14:paraId="41A98186" w14:textId="77777777">
        <w:trPr>
          <w:trHeight w:val="3135"/>
        </w:trPr>
        <w:tc>
          <w:tcPr>
            <w:tcW w:w="972" w:type="pct"/>
            <w:tcBorders>
              <w:top w:val="nil"/>
            </w:tcBorders>
          </w:tcPr>
          <w:p w14:paraId="25614BFC" w14:textId="77777777" w:rsidR="00B81BBE" w:rsidRDefault="00B81BBE">
            <w:pPr>
              <w:pageBreakBefore/>
              <w:suppressAutoHyphens/>
              <w:spacing w:before="60" w:after="60" w:line="240" w:lineRule="auto"/>
              <w:rPr>
                <w:noProof/>
              </w:rPr>
            </w:pPr>
          </w:p>
        </w:tc>
        <w:tc>
          <w:tcPr>
            <w:tcW w:w="4028" w:type="pct"/>
            <w:tcBorders>
              <w:top w:val="nil"/>
            </w:tcBorders>
          </w:tcPr>
          <w:p w14:paraId="20ACCC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kohustusi ei ole võetud sotsiaalteenuste puhul, v.a sanatooriumid ja puhkekodud ning vanadekodud. Pääste- ja kiirabiteenuste puhul võidakse teenuseosutajaks määrata mittetulundusühendusi. IKT-teenuste osutajate arvu võidakse piirata koostalitluse, kokkusobivuse ja vajalike ohutusstandardite tagamiseks.</w:t>
            </w:r>
          </w:p>
          <w:p w14:paraId="201FCF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FR: kui Euroopa Liidu investoritele on kättesaadavad muud õiguslikud vormid, siis välisinvestoritel on juurdepääs üksnes sellistele õiguslikele vormidele nagu </w:t>
            </w:r>
            <w:r>
              <w:rPr>
                <w:rFonts w:ascii="Times New Roman" w:hAnsi="Times New Roman"/>
                <w:i/>
                <w:iCs/>
                <w:noProof/>
              </w:rPr>
              <w:t>société d’exercice liberal</w:t>
            </w:r>
            <w:r>
              <w:rPr>
                <w:rFonts w:ascii="Times New Roman" w:hAnsi="Times New Roman"/>
                <w:noProof/>
              </w:rPr>
              <w:t xml:space="preserve"> ja </w:t>
            </w:r>
            <w:r>
              <w:rPr>
                <w:rFonts w:ascii="Times New Roman" w:hAnsi="Times New Roman"/>
                <w:i/>
                <w:iCs/>
                <w:noProof/>
              </w:rPr>
              <w:t>société civile professionnelle</w:t>
            </w:r>
            <w:r>
              <w:rPr>
                <w:rFonts w:ascii="Times New Roman" w:hAnsi="Times New Roman"/>
                <w:noProof/>
              </w:rPr>
              <w:t>. Haigla- ja kiirabiteenuste, raviasutuste teenuste (muud kui haiglateenused) ja sotsiaalteenuste puhul on juhtimisülesannete täitmiseks vajalik luba. Loa andmisel võetakse arvesse kohalike juhtide kättesaadavust. Kohustusi ei ole võetud erasektori rahastatavate laboratoorse analüüsi ja uuringu teenuste osutamise korral.</w:t>
            </w:r>
          </w:p>
          <w:p w14:paraId="7F6FEB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mõne erasektori rahastatud sotsiaalhoolekandeasutuse loomine võib sõltuda konkreetse geograafilise piirkonna vajadustest tingitud piirangutest. (CPC 9311, 93192, 93193, 933).</w:t>
            </w:r>
          </w:p>
          <w:p w14:paraId="03A3E58A" w14:textId="77777777" w:rsidR="00B81BBE" w:rsidRDefault="0001527C">
            <w:pPr>
              <w:suppressAutoHyphens/>
              <w:spacing w:before="60" w:after="60" w:line="240" w:lineRule="auto"/>
              <w:rPr>
                <w:noProof/>
              </w:rPr>
            </w:pPr>
            <w:r>
              <w:rPr>
                <w:rFonts w:ascii="Times New Roman" w:hAnsi="Times New Roman"/>
                <w:noProof/>
              </w:rPr>
              <w:t>SI: kohustusi ei ole võetud sotsiaalteenuste suhtes.</w:t>
            </w:r>
          </w:p>
        </w:tc>
      </w:tr>
      <w:tr w:rsidR="00B81BBE" w14:paraId="4FA38A6A" w14:textId="77777777">
        <w:tc>
          <w:tcPr>
            <w:tcW w:w="972" w:type="pct"/>
          </w:tcPr>
          <w:p w14:paraId="1EDAD9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14. TURISMI- JA REISITEENUSED</w:t>
            </w:r>
          </w:p>
        </w:tc>
        <w:tc>
          <w:tcPr>
            <w:tcW w:w="4028" w:type="pct"/>
          </w:tcPr>
          <w:p w14:paraId="4CE38649" w14:textId="77777777" w:rsidR="00B81BBE" w:rsidRDefault="00B81BBE">
            <w:pPr>
              <w:widowControl/>
              <w:suppressAutoHyphens/>
              <w:spacing w:before="60" w:after="60" w:line="240" w:lineRule="auto"/>
              <w:rPr>
                <w:rFonts w:ascii="Times New Roman" w:hAnsi="Times New Roman"/>
                <w:noProof/>
                <w:lang w:val="en-GB"/>
              </w:rPr>
            </w:pPr>
          </w:p>
        </w:tc>
      </w:tr>
      <w:tr w:rsidR="00B81BBE" w14:paraId="6B8B973C" w14:textId="77777777">
        <w:tc>
          <w:tcPr>
            <w:tcW w:w="972" w:type="pct"/>
          </w:tcPr>
          <w:p w14:paraId="5001F3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Hotellid, restoranid ja toitlustamine</w:t>
            </w:r>
          </w:p>
          <w:p w14:paraId="75F7A8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641, CPC 642 ja CPC 643)</w:t>
            </w:r>
          </w:p>
          <w:p w14:paraId="3911F6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Välja arvatud õhusõidukites toitlustamise teenused </w:t>
            </w:r>
          </w:p>
        </w:tc>
        <w:tc>
          <w:tcPr>
            <w:tcW w:w="4028" w:type="pct"/>
          </w:tcPr>
          <w:p w14:paraId="012155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nõutav on asutamine juriidilise isikuna (mitte filiaalina).</w:t>
            </w:r>
          </w:p>
          <w:p w14:paraId="76E5CE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baaride, kohvikute ja restoranide suhtes kohaldatakse majandusvajaduste testi. Põhikriteeriumid: rahvastikutihedus ja olemasolevate asutuste paiknemise tihedus.</w:t>
            </w:r>
          </w:p>
          <w:p w14:paraId="692FD8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erilise ajaloo- ja kunstiväärtusega kaitsealadel ja rahvus- või loodusparkides paiknemise korral on vajalik Horvaatia valitsuse luba, mille andmisest võidakse keelduda.</w:t>
            </w:r>
          </w:p>
        </w:tc>
      </w:tr>
      <w:tr w:rsidR="00B81BBE" w14:paraId="300DC9F0" w14:textId="77777777">
        <w:tc>
          <w:tcPr>
            <w:tcW w:w="972" w:type="pct"/>
            <w:tcBorders>
              <w:bottom w:val="single" w:sz="4" w:space="0" w:color="auto"/>
            </w:tcBorders>
          </w:tcPr>
          <w:p w14:paraId="6535CEE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Reisibüroode ja reisikorraldajate teenused (sh reisijuhid)</w:t>
            </w:r>
          </w:p>
          <w:p w14:paraId="5C4E98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4028" w:type="pct"/>
            <w:tcBorders>
              <w:bottom w:val="single" w:sz="4" w:space="0" w:color="auto"/>
            </w:tcBorders>
          </w:tcPr>
          <w:p w14:paraId="4E2F16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Euroopa Liidus.</w:t>
            </w:r>
          </w:p>
          <w:p w14:paraId="7F842D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w:t>
            </w:r>
          </w:p>
          <w:p w14:paraId="0CC7E4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 Välisriigi teenuseosutajaid peab esindama residendist reisiettevõtja.</w:t>
            </w:r>
          </w:p>
          <w:p w14:paraId="6BA491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nõue moodustada äriühing, mille juriidiline asukoht on Portugalis (filiaalide korral ei ole kohustusi võetud).</w:t>
            </w:r>
          </w:p>
          <w:p w14:paraId="2373E4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elanikkonna kriteeriumil põhinev majandusvajaduste test.</w:t>
            </w:r>
          </w:p>
        </w:tc>
      </w:tr>
      <w:tr w:rsidR="00B81BBE" w14:paraId="6606ABBF" w14:textId="77777777">
        <w:tc>
          <w:tcPr>
            <w:tcW w:w="972" w:type="pct"/>
            <w:tcBorders>
              <w:bottom w:val="nil"/>
            </w:tcBorders>
          </w:tcPr>
          <w:p w14:paraId="1C08CE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Giiditeenused</w:t>
            </w:r>
          </w:p>
          <w:p w14:paraId="18E549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4028" w:type="pct"/>
            <w:tcBorders>
              <w:bottom w:val="nil"/>
            </w:tcBorders>
          </w:tcPr>
          <w:p w14:paraId="2F38FC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FR: kodakondsusnõue.</w:t>
            </w:r>
          </w:p>
          <w:p w14:paraId="38383D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w:t>
            </w:r>
          </w:p>
          <w:p w14:paraId="6092E3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majapidamistes ja maapiirkondade kodumajapidamistes majutus- ja toitlustusteenuste osutamise suhtes kohaldatakse EMP riigi kodakondsuse nõuet (CPC 641, 642, 643, 7471, 7472).</w:t>
            </w:r>
          </w:p>
          <w:p w14:paraId="7E20D7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(kohaldatakse ka piirkondlikul valitsemistasandil) giiditeenuste pakkumise suhtes kohaldatakse Euroopa Liidu liikmesriigi kodakondsuse nõuet. (CPC 7472).</w:t>
            </w:r>
          </w:p>
          <w:p w14:paraId="4D08CF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GR: kolmandate riikide kodanikud peavad omandama diplomi Kreeka turismiministeeriumi giidikoolist, et neil oleks õigus asjaomasel kutsealal töötada. Erandina eespool nimetatust võidakse kolmandate riikide kodanikele anda õigus töötada ajutiselt asjaomasel kutsealal, kui konkreetset keelt rääkiva giidi puudumine on kinnitust leidnud.</w:t>
            </w:r>
          </w:p>
        </w:tc>
      </w:tr>
      <w:tr w:rsidR="00B81BBE" w14:paraId="1EB78252" w14:textId="77777777">
        <w:tc>
          <w:tcPr>
            <w:tcW w:w="972" w:type="pct"/>
            <w:tcBorders>
              <w:top w:val="nil"/>
            </w:tcBorders>
          </w:tcPr>
          <w:p w14:paraId="28F79D3F" w14:textId="77777777" w:rsidR="00B81BBE" w:rsidRDefault="00B81BBE">
            <w:pPr>
              <w:pageBreakBefore/>
              <w:suppressAutoHyphens/>
              <w:spacing w:before="60" w:after="60" w:line="240" w:lineRule="auto"/>
              <w:rPr>
                <w:noProof/>
              </w:rPr>
            </w:pPr>
          </w:p>
        </w:tc>
        <w:tc>
          <w:tcPr>
            <w:tcW w:w="4028" w:type="pct"/>
            <w:tcBorders>
              <w:top w:val="nil"/>
            </w:tcBorders>
          </w:tcPr>
          <w:p w14:paraId="3E585214"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HU: reisibüroo ja reisikorraldaja teenuste ning giiditeenuste piiriüleseks pakkumiseks on vaja Ungari kaubanduslitsentside ameti väljastatud tegevusluba. Tegevusluba väljastatakse üksnes EMP riikide kodanikele ja juriidilistele isikutele, kelle tegevuskoht on EMPs (CPC 7472).</w:t>
            </w:r>
          </w:p>
          <w:p w14:paraId="5D519B16" w14:textId="77777777" w:rsidR="00B81BBE" w:rsidRDefault="0001527C">
            <w:pPr>
              <w:suppressAutoHyphens/>
              <w:spacing w:before="60" w:after="60" w:line="240" w:lineRule="auto"/>
              <w:rPr>
                <w:noProof/>
              </w:rPr>
            </w:pPr>
            <w:r>
              <w:rPr>
                <w:rFonts w:ascii="Times New Roman" w:hAnsi="Times New Roman"/>
                <w:noProof/>
              </w:rPr>
              <w:t>IT: (kohaldatakse ka piirkondlikul valitsustasandil) väljastpoolt Euroopa Liitu pärit giidid peavad saama piirkonnalt professionaalse giidina tegutsemiseks eriloa. Euroopa Liidu liikmesriikide giididelt sellist luba ei nõuta. Luba antakse giididele, kellel on piisav pädevus ja piisavad teadmised (CPC 7472).</w:t>
            </w:r>
          </w:p>
        </w:tc>
      </w:tr>
      <w:tr w:rsidR="00B81BBE" w14:paraId="5C405042" w14:textId="77777777">
        <w:tc>
          <w:tcPr>
            <w:tcW w:w="972" w:type="pct"/>
          </w:tcPr>
          <w:p w14:paraId="010F49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15. PUHKE-, KULTUURI- JA SPORDITEENUSED (v.a audiovisuaalteenused)</w:t>
            </w:r>
          </w:p>
        </w:tc>
        <w:tc>
          <w:tcPr>
            <w:tcW w:w="4028" w:type="pct"/>
          </w:tcPr>
          <w:p w14:paraId="428DFD6F" w14:textId="77777777" w:rsidR="00B81BBE" w:rsidRDefault="00B81BBE">
            <w:pPr>
              <w:widowControl/>
              <w:suppressAutoHyphens/>
              <w:spacing w:before="60" w:after="60" w:line="240" w:lineRule="auto"/>
              <w:rPr>
                <w:rFonts w:ascii="Times New Roman" w:hAnsi="Times New Roman"/>
                <w:noProof/>
              </w:rPr>
            </w:pPr>
          </w:p>
        </w:tc>
      </w:tr>
      <w:tr w:rsidR="00B81BBE" w14:paraId="615A7257" w14:textId="77777777">
        <w:tc>
          <w:tcPr>
            <w:tcW w:w="972" w:type="pct"/>
          </w:tcPr>
          <w:p w14:paraId="2A53DD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Meelelahutusteenused (sh teatrite, ansamblite, tsirkuste ja diskoteekide teenused)</w:t>
            </w:r>
          </w:p>
          <w:p w14:paraId="6E6461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4028" w:type="pct"/>
          </w:tcPr>
          <w:p w14:paraId="1BFFE6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CZ, FI, MT, PL, RO, SI, SK: kohustusi ei ole võetud.</w:t>
            </w:r>
          </w:p>
          <w:p w14:paraId="432C03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v.a teatrilavastajate, laulukollektiivide, ansamblite ja orkestrite pakutavad meelelahutusteenused (CPC 96191); kirjanike, heliloojate, skulptorite, estraadikunstnike jt üksikartistide osutatavad teenused (CPC 96192) ning teatrite abiteenused (CPC 96193).</w:t>
            </w:r>
          </w:p>
          <w:p w14:paraId="0A8401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 kohustusi ei ole võetud muude meelelahutusteenuste (CPC 96199), v.a kinoteenuste suhtes.</w:t>
            </w:r>
          </w:p>
          <w:p w14:paraId="052E6E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kohustusi ei ole võetud, v.a kinoteenuste (CPC 96199 osa) suhtes.</w:t>
            </w:r>
          </w:p>
        </w:tc>
      </w:tr>
      <w:tr w:rsidR="00B81BBE" w14:paraId="52B0BBB1" w14:textId="77777777">
        <w:tc>
          <w:tcPr>
            <w:tcW w:w="972" w:type="pct"/>
          </w:tcPr>
          <w:p w14:paraId="65E16A3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Uudiste ja meediaagentuuride teenused</w:t>
            </w:r>
          </w:p>
          <w:p w14:paraId="13B4AE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4028" w:type="pct"/>
          </w:tcPr>
          <w:p w14:paraId="15945B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välisosalus prantsuskeelseid väljaandeid kirjastavates Prantsusmaa äriühingutes ei tohi olla suurem kui 20 % äriühingu kapitalist või hääleõigustest. Meediaagentuurid: kohustusi ei ole võetud.</w:t>
            </w:r>
          </w:p>
          <w:p w14:paraId="77831C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EE, HU, LT, MT, RO, PL, SI, SK: kohustusi ei ole võetud.</w:t>
            </w:r>
          </w:p>
          <w:p w14:paraId="7BF074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PT: Portugalis </w:t>
            </w:r>
            <w:r>
              <w:rPr>
                <w:rFonts w:ascii="Times New Roman" w:hAnsi="Times New Roman"/>
                <w:i/>
                <w:iCs/>
                <w:noProof/>
              </w:rPr>
              <w:t>Sociedade Anónima</w:t>
            </w:r>
            <w:r>
              <w:rPr>
                <w:rFonts w:ascii="Times New Roman" w:hAnsi="Times New Roman"/>
                <w:noProof/>
              </w:rPr>
              <w:t xml:space="preserve"> õiguslikus vormis asutatud uudisteagentuuridel peab olema sotsiaalkapital nominaalkapitali vormis.</w:t>
            </w:r>
          </w:p>
        </w:tc>
      </w:tr>
      <w:tr w:rsidR="00B81BBE" w14:paraId="184BE13B" w14:textId="77777777">
        <w:tc>
          <w:tcPr>
            <w:tcW w:w="972" w:type="pct"/>
          </w:tcPr>
          <w:p w14:paraId="611D53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Raamatukogude, arhiivide, muuseumide ja muude kultuuriasutuste teenused</w:t>
            </w:r>
          </w:p>
          <w:p w14:paraId="3D1E61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963)</w:t>
            </w:r>
          </w:p>
        </w:tc>
        <w:tc>
          <w:tcPr>
            <w:tcW w:w="4028" w:type="pct"/>
          </w:tcPr>
          <w:p w14:paraId="51A215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CY, CZ, DE, DK, ES, EE, FI, FR, EL, HR, HU, IE, IT, LV, LU, MT, NL, PL, PT, RO, SK, SI, SE: kohustusi ei ole võetud.</w:t>
            </w:r>
          </w:p>
          <w:p w14:paraId="5222B3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LT: eraettevõtjate osalemiseks raamatukogude, arhiivide, muuseumide jm kultuuriteenuste võrgus on nõutav kontsessioon või litsents.</w:t>
            </w:r>
          </w:p>
        </w:tc>
      </w:tr>
      <w:tr w:rsidR="00B81BBE" w14:paraId="2D7B45C8" w14:textId="77777777">
        <w:tc>
          <w:tcPr>
            <w:tcW w:w="972" w:type="pct"/>
          </w:tcPr>
          <w:p w14:paraId="320C57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Sporditeenused</w:t>
            </w:r>
          </w:p>
          <w:p w14:paraId="1E8E0C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4028" w:type="pct"/>
          </w:tcPr>
          <w:p w14:paraId="4A704E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SI: kohustusi ei ole võetud suusakooliteenuste ja mäeinstruktoriteenuste suhtes.</w:t>
            </w:r>
          </w:p>
          <w:p w14:paraId="5189C5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EE, LV, MT, PL, RO, SK: kohustusi ei ole võetud.</w:t>
            </w:r>
          </w:p>
        </w:tc>
      </w:tr>
      <w:tr w:rsidR="00B81BBE" w14:paraId="1002FD4E" w14:textId="77777777">
        <w:tc>
          <w:tcPr>
            <w:tcW w:w="972" w:type="pct"/>
          </w:tcPr>
          <w:p w14:paraId="6D30C8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Puhkeparkide ja supelrandade teenused</w:t>
            </w:r>
          </w:p>
          <w:p w14:paraId="039ABE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4028" w:type="pct"/>
          </w:tcPr>
          <w:p w14:paraId="628E81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FF9E90C" w14:textId="77777777">
        <w:tc>
          <w:tcPr>
            <w:tcW w:w="972" w:type="pct"/>
          </w:tcPr>
          <w:p w14:paraId="5DBC51C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16. VEDU</w:t>
            </w:r>
          </w:p>
          <w:p w14:paraId="1C9950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TEENUSED</w:t>
            </w:r>
          </w:p>
        </w:tc>
        <w:tc>
          <w:tcPr>
            <w:tcW w:w="4028" w:type="pct"/>
          </w:tcPr>
          <w:p w14:paraId="40B9B8F8" w14:textId="77777777" w:rsidR="00B81BBE" w:rsidRDefault="00B81BBE">
            <w:pPr>
              <w:widowControl/>
              <w:suppressAutoHyphens/>
              <w:spacing w:before="60" w:after="60" w:line="240" w:lineRule="auto"/>
              <w:rPr>
                <w:rFonts w:ascii="Times New Roman" w:hAnsi="Times New Roman"/>
                <w:noProof/>
                <w:lang w:val="en-GB"/>
              </w:rPr>
            </w:pPr>
          </w:p>
        </w:tc>
      </w:tr>
      <w:tr w:rsidR="00B81BBE" w14:paraId="350912C1" w14:textId="77777777">
        <w:tc>
          <w:tcPr>
            <w:tcW w:w="972" w:type="pct"/>
          </w:tcPr>
          <w:p w14:paraId="216E3A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Meretransport</w:t>
            </w:r>
          </w:p>
        </w:tc>
        <w:tc>
          <w:tcPr>
            <w:tcW w:w="4028" w:type="pct"/>
          </w:tcPr>
          <w:p w14:paraId="1CD51165" w14:textId="77777777" w:rsidR="00B81BBE" w:rsidRDefault="00B81BBE">
            <w:pPr>
              <w:widowControl/>
              <w:suppressAutoHyphens/>
              <w:spacing w:before="60" w:after="60" w:line="240" w:lineRule="auto"/>
              <w:rPr>
                <w:rFonts w:ascii="Times New Roman" w:hAnsi="Times New Roman"/>
                <w:noProof/>
                <w:lang w:val="en-GB"/>
              </w:rPr>
            </w:pPr>
          </w:p>
        </w:tc>
      </w:tr>
      <w:tr w:rsidR="00B81BBE" w14:paraId="70E9F4C1" w14:textId="77777777">
        <w:tc>
          <w:tcPr>
            <w:tcW w:w="972" w:type="pct"/>
          </w:tcPr>
          <w:p w14:paraId="38213F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Rahvusvaheline reisijatevedu</w:t>
            </w:r>
          </w:p>
          <w:p w14:paraId="6E89D1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7211, v.a riigisisene kabotaaž</w:t>
            </w:r>
            <w:r>
              <w:rPr>
                <w:rStyle w:val="FootnoteReference"/>
                <w:rFonts w:ascii="Times New Roman" w:hAnsi="Times New Roman"/>
                <w:b/>
                <w:noProof/>
                <w:lang w:val="en-GB"/>
              </w:rPr>
              <w:footnoteReference w:id="73"/>
            </w:r>
            <w:r>
              <w:rPr>
                <w:rFonts w:ascii="Times New Roman" w:hAnsi="Times New Roman"/>
                <w:noProof/>
              </w:rPr>
              <w:t>)</w:t>
            </w:r>
          </w:p>
          <w:p w14:paraId="38460D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Rahvusvaheline kaubavedu</w:t>
            </w:r>
          </w:p>
          <w:p w14:paraId="72852E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7212, v.a riigisisene kabotaaž</w:t>
            </w:r>
            <w:r>
              <w:rPr>
                <w:rStyle w:val="FootnoteReference"/>
                <w:rFonts w:ascii="Times New Roman" w:hAnsi="Times New Roman"/>
                <w:b/>
                <w:noProof/>
                <w:lang w:val="en-GB"/>
              </w:rPr>
              <w:footnoteReference w:id="74"/>
            </w:r>
            <w:r>
              <w:rPr>
                <w:rFonts w:ascii="Times New Roman" w:hAnsi="Times New Roman"/>
                <w:noProof/>
              </w:rPr>
              <w:t>)</w:t>
            </w:r>
          </w:p>
        </w:tc>
        <w:tc>
          <w:tcPr>
            <w:tcW w:w="4028" w:type="pct"/>
          </w:tcPr>
          <w:p w14:paraId="7A57D4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HR, HU, IE, IT, LT, LU, NL, PL, PT, RO, SK, SI, SE: kohustusi ei ole võetud registreeritud äriühingu asutamise suhtes asutamisriigi lipu all sõitva laevastiku käitamiseks.</w:t>
            </w:r>
          </w:p>
          <w:p w14:paraId="167A67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laeva meeskondadel kodakondsusnõue.</w:t>
            </w:r>
          </w:p>
        </w:tc>
      </w:tr>
      <w:tr w:rsidR="00B81BBE" w14:paraId="69C52E1E" w14:textId="77777777">
        <w:tc>
          <w:tcPr>
            <w:tcW w:w="972" w:type="pct"/>
          </w:tcPr>
          <w:p w14:paraId="5A5F741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Raudteetransport</w:t>
            </w:r>
          </w:p>
          <w:p w14:paraId="1AF496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Reisijatevedu</w:t>
            </w:r>
          </w:p>
          <w:p w14:paraId="342B78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4028" w:type="pct"/>
          </w:tcPr>
          <w:p w14:paraId="02B80C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5C40BED7" w14:textId="77777777">
        <w:tc>
          <w:tcPr>
            <w:tcW w:w="972" w:type="pct"/>
          </w:tcPr>
          <w:p w14:paraId="4C8733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Kaubavedu</w:t>
            </w:r>
          </w:p>
          <w:p w14:paraId="79BC92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4028" w:type="pct"/>
          </w:tcPr>
          <w:p w14:paraId="525653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võrdne kohtlemine, mille puhul: puuduvad.</w:t>
            </w:r>
          </w:p>
          <w:p w14:paraId="54D3CB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ja SK: kohustusi ei ole võetud.</w:t>
            </w:r>
          </w:p>
        </w:tc>
      </w:tr>
      <w:tr w:rsidR="00B81BBE" w14:paraId="7596141B" w14:textId="77777777">
        <w:tc>
          <w:tcPr>
            <w:tcW w:w="972" w:type="pct"/>
            <w:tcBorders>
              <w:bottom w:val="single" w:sz="4" w:space="0" w:color="auto"/>
            </w:tcBorders>
          </w:tcPr>
          <w:p w14:paraId="3AE62A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C. Maanteetransport </w:t>
            </w:r>
          </w:p>
        </w:tc>
        <w:tc>
          <w:tcPr>
            <w:tcW w:w="4028" w:type="pct"/>
            <w:tcBorders>
              <w:bottom w:val="single" w:sz="4" w:space="0" w:color="auto"/>
            </w:tcBorders>
          </w:tcPr>
          <w:p w14:paraId="2B0B8FBD" w14:textId="77777777" w:rsidR="00B81BBE" w:rsidRDefault="00B81BBE">
            <w:pPr>
              <w:widowControl/>
              <w:suppressAutoHyphens/>
              <w:spacing w:before="60" w:after="60" w:line="240" w:lineRule="auto"/>
              <w:rPr>
                <w:rFonts w:ascii="Times New Roman" w:hAnsi="Times New Roman"/>
                <w:noProof/>
                <w:lang w:val="en-GB"/>
              </w:rPr>
            </w:pPr>
          </w:p>
        </w:tc>
      </w:tr>
      <w:tr w:rsidR="00B81BBE" w14:paraId="07E15F01" w14:textId="77777777">
        <w:trPr>
          <w:trHeight w:val="3555"/>
        </w:trPr>
        <w:tc>
          <w:tcPr>
            <w:tcW w:w="972" w:type="pct"/>
            <w:tcBorders>
              <w:bottom w:val="nil"/>
            </w:tcBorders>
          </w:tcPr>
          <w:p w14:paraId="198E56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Reisijatevedu</w:t>
            </w:r>
          </w:p>
          <w:p w14:paraId="04A5E9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7121 ja CPC 7122)</w:t>
            </w:r>
          </w:p>
        </w:tc>
        <w:tc>
          <w:tcPr>
            <w:tcW w:w="4028" w:type="pct"/>
            <w:tcBorders>
              <w:bottom w:val="nil"/>
            </w:tcBorders>
          </w:tcPr>
          <w:p w14:paraId="6BEDFA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välisinvestorid ei saa liikmesriigis transporditeenuseid osutada (kabotaaž), v.a rentimine mitteregulaarseteks bussiteenusteks (koos juhiga).</w:t>
            </w:r>
          </w:p>
          <w:p w14:paraId="239D79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taksoteenuste suhtes kohaldatakse majandusvajaduste testi. Põhikriteeriumid: olemasolevate ettevõtjate arv ja neile avalduv mõju, rahvastiku tihedus, geograafiline paiknemine, mõju liiklustingimustele ja uute töökohtade loomine.</w:t>
            </w:r>
          </w:p>
          <w:p w14:paraId="6B5A05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ainuõigused või volitused saab anda üksnes liikmesriikide kodanikele ja Euroopa Liidu juriidilistele isikutele, kelle peakontor on Euroopa Liidus.</w:t>
            </w:r>
          </w:p>
          <w:p w14:paraId="778692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ainuõigused või volitused saab anda üksnes liikmesriikide kodanikele ja Euroopa Liidu juriidilistele isikutele, kelle peakontor on Euroopa Liidus. Kohustusi ei ole võetud otseste filiaalide avamise suhtes (nõutav on asutamine juriidilise isikuna).</w:t>
            </w:r>
          </w:p>
          <w:p w14:paraId="00BD86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w:t>
            </w:r>
          </w:p>
          <w:p w14:paraId="01D5F33F"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CZ: kohustusi ei ole võetud otseste filiaalide avamise suhtes (nõutav on asutamine juriidilise isikuna).</w:t>
            </w:r>
          </w:p>
        </w:tc>
      </w:tr>
      <w:tr w:rsidR="00B81BBE" w14:paraId="609A4AC7" w14:textId="77777777">
        <w:trPr>
          <w:trHeight w:val="2325"/>
        </w:trPr>
        <w:tc>
          <w:tcPr>
            <w:tcW w:w="972" w:type="pct"/>
            <w:tcBorders>
              <w:top w:val="nil"/>
            </w:tcBorders>
          </w:tcPr>
          <w:p w14:paraId="6C06614B" w14:textId="77777777" w:rsidR="00B81BBE" w:rsidRPr="00711456" w:rsidRDefault="00B81BBE">
            <w:pPr>
              <w:pageBreakBefore/>
              <w:suppressAutoHyphens/>
              <w:spacing w:before="60" w:after="60" w:line="240" w:lineRule="auto"/>
              <w:rPr>
                <w:noProof/>
              </w:rPr>
            </w:pPr>
          </w:p>
        </w:tc>
        <w:tc>
          <w:tcPr>
            <w:tcW w:w="4028" w:type="pct"/>
            <w:tcBorders>
              <w:top w:val="nil"/>
            </w:tcBorders>
          </w:tcPr>
          <w:p w14:paraId="4BCF67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asutatud üksuste suhtes kohaldatakse riigis registreeritud sõidukite kasutamise nõuet.</w:t>
            </w:r>
          </w:p>
          <w:p w14:paraId="6EB2AD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majandusvajaduste test CPC 7122 puhul. Põhikriteeriumid: kohalik nõudlus.</w:t>
            </w:r>
          </w:p>
          <w:p w14:paraId="57A3DC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ja PT: limusiiniteenuste pakkumise suhtes kohaldatakse majandusvajaduste testi. Põhikriteeriumid: olemasolevate ettevõtjate arv ja neile avalduv mõju, rahvastiku tihedus, geograafiline paiknemine, mõju liiklustingimustele ja uute töökohtade loomine.</w:t>
            </w:r>
          </w:p>
          <w:p w14:paraId="444C0C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ja IT: linnadevahelise bussiveo teenuste suhtes kohaldatakse majandusvajaduste testi. Põhikriteeriumid: olemasolevate ettevõtjate arv ja neile avalduv mõju, rahvastiku tihedus, geograafiline paiknemine, mõju liiklustingimustele ja uute töökohtade loomine.</w:t>
            </w:r>
          </w:p>
          <w:p w14:paraId="347B03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kohustusi ei ole võetud linnadevahelise bussiveo teenuste suhtes.</w:t>
            </w:r>
          </w:p>
          <w:p w14:paraId="6E4B66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LV: nõutav on tegevusluba, ei laiene välismaal registreeritud sõidukitele.</w:t>
            </w:r>
          </w:p>
          <w:p w14:paraId="5D995B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autoveoteenuste osutamiseks on nõutav asutamine või elukoht Euroopa Liidu liikmesriigis.</w:t>
            </w:r>
          </w:p>
          <w:p w14:paraId="5F5525DC" w14:textId="77777777" w:rsidR="00B81BBE" w:rsidRDefault="0001527C">
            <w:pPr>
              <w:suppressAutoHyphens/>
              <w:spacing w:before="60" w:after="60" w:line="240" w:lineRule="auto"/>
              <w:rPr>
                <w:noProof/>
              </w:rPr>
            </w:pPr>
            <w:r>
              <w:rPr>
                <w:rFonts w:ascii="Times New Roman" w:hAnsi="Times New Roman"/>
                <w:noProof/>
              </w:rPr>
              <w:t>SE: autoveoettevõtja kutsealal tegutsemiseks on vaja Rootsis väljastatud tegevusluba. Taksoveoloa saamise ühe kriteeriumina peab äriühing olema määranud ametisse füüsilise isiku, kes töötab veokorraldajana (</w:t>
            </w:r>
            <w:r>
              <w:rPr>
                <w:rFonts w:ascii="Times New Roman" w:hAnsi="Times New Roman"/>
                <w:i/>
                <w:iCs/>
                <w:noProof/>
              </w:rPr>
              <w:t>de facto</w:t>
            </w:r>
            <w:r>
              <w:rPr>
                <w:rFonts w:ascii="Times New Roman" w:hAnsi="Times New Roman"/>
                <w:noProof/>
              </w:rPr>
              <w:t xml:space="preserve"> elukoha nõue – vt asutamist käsitlev Rootsi reservatsioon). </w:t>
            </w:r>
            <w:r>
              <w:rPr>
                <w:rFonts w:ascii="Times New Roman" w:hAnsi="Times New Roman"/>
                <w:i/>
                <w:iCs/>
                <w:noProof/>
              </w:rPr>
              <w:t>Yrkestrafiklag</w:t>
            </w:r>
            <w:r>
              <w:rPr>
                <w:rFonts w:ascii="Times New Roman" w:hAnsi="Times New Roman"/>
                <w:noProof/>
              </w:rPr>
              <w:t xml:space="preserve"> (kaubandusliku liikluse seadus) (2012:210), </w:t>
            </w:r>
            <w:r>
              <w:rPr>
                <w:rFonts w:ascii="Times New Roman" w:hAnsi="Times New Roman"/>
                <w:i/>
                <w:iCs/>
                <w:noProof/>
              </w:rPr>
              <w:t>Yrkestrafikförordning</w:t>
            </w:r>
            <w:r>
              <w:rPr>
                <w:rFonts w:ascii="Times New Roman" w:hAnsi="Times New Roman"/>
                <w:noProof/>
              </w:rPr>
              <w:t xml:space="preserve"> (valitsuse määrus kaubanduslike vedude kohta) (2012:237), </w:t>
            </w:r>
            <w:r>
              <w:rPr>
                <w:rFonts w:ascii="Times New Roman" w:hAnsi="Times New Roman"/>
                <w:i/>
                <w:iCs/>
                <w:noProof/>
              </w:rPr>
              <w:t>Taxitrafiklag</w:t>
            </w:r>
            <w:r>
              <w:rPr>
                <w:rFonts w:ascii="Times New Roman" w:hAnsi="Times New Roman"/>
                <w:noProof/>
              </w:rPr>
              <w:t xml:space="preserve"> (taksoveoseadus) (2012:211) ning </w:t>
            </w:r>
            <w:r>
              <w:rPr>
                <w:rFonts w:ascii="Times New Roman" w:hAnsi="Times New Roman"/>
                <w:i/>
                <w:iCs/>
                <w:noProof/>
              </w:rPr>
              <w:t>Taxitrafikförordning</w:t>
            </w:r>
            <w:r>
              <w:rPr>
                <w:rFonts w:ascii="Times New Roman" w:hAnsi="Times New Roman"/>
                <w:noProof/>
              </w:rPr>
              <w:t xml:space="preserve"> (valitsuse määrus taksovedude kohta) (2012:238).</w:t>
            </w:r>
          </w:p>
        </w:tc>
      </w:tr>
      <w:tr w:rsidR="00B81BBE" w14:paraId="360CCFB0" w14:textId="77777777">
        <w:tc>
          <w:tcPr>
            <w:tcW w:w="972" w:type="pct"/>
          </w:tcPr>
          <w:p w14:paraId="1A3396A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Kaubavedu</w:t>
            </w:r>
          </w:p>
          <w:p w14:paraId="482831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7123, v.a posti- ja kullerpostisaadetiste vedu enda tarbeks</w:t>
            </w:r>
            <w:r>
              <w:rPr>
                <w:rStyle w:val="FootnoteReference"/>
                <w:rFonts w:ascii="Times New Roman" w:hAnsi="Times New Roman"/>
                <w:b/>
                <w:noProof/>
                <w:lang w:val="en-GB"/>
              </w:rPr>
              <w:footnoteReference w:id="75"/>
            </w:r>
            <w:r>
              <w:rPr>
                <w:rFonts w:ascii="Times New Roman" w:hAnsi="Times New Roman"/>
                <w:noProof/>
              </w:rPr>
              <w:t>)</w:t>
            </w:r>
          </w:p>
        </w:tc>
        <w:tc>
          <w:tcPr>
            <w:tcW w:w="4028" w:type="pct"/>
          </w:tcPr>
          <w:p w14:paraId="48F767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ja BG: ainuõigused või volitused saab anda üksnes liikmesriikide kodanikele ja Euroopa Liidu juriidilistele isikutele, kelle peakontor on Euroopa Liidus.</w:t>
            </w:r>
          </w:p>
          <w:p w14:paraId="563B49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w:t>
            </w:r>
          </w:p>
          <w:p w14:paraId="3B7AEE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 otseste filiaalide avamise suhtes (nõutav on asutamine juriidilise isikuna).</w:t>
            </w:r>
          </w:p>
          <w:p w14:paraId="761D4D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LV: nõutav on tegevusluba, ei laiene välismaal registreeritud sõidukitele.</w:t>
            </w:r>
          </w:p>
          <w:p w14:paraId="5D3F1B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asutatud üksustelt nõutakse riigis registreeritud sõidukite kasutamist.</w:t>
            </w:r>
          </w:p>
          <w:p w14:paraId="590255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SK: majandusvajaduste test. Põhikriteeriumid: kohalik nõudlus.</w:t>
            </w:r>
          </w:p>
          <w:p w14:paraId="49970C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autoveoteenuste osutamiseks on nõutav asutamine või elukoht Euroopa Liidu liikmesriigis.</w:t>
            </w:r>
          </w:p>
          <w:p w14:paraId="42CC63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autoveoettevõtja kutsealal tegutsemiseks on vaja Rootsis väljastatud tegevusluba. Loa saamise ühe kriteeriumina peab äriühing olema määranud ametisse füüsilise isiku, kes töötab veokorraldajana (</w:t>
            </w:r>
            <w:r>
              <w:rPr>
                <w:rFonts w:ascii="Times New Roman" w:hAnsi="Times New Roman"/>
                <w:i/>
                <w:iCs/>
                <w:noProof/>
              </w:rPr>
              <w:t>de facto</w:t>
            </w:r>
            <w:r>
              <w:rPr>
                <w:rFonts w:ascii="Times New Roman" w:hAnsi="Times New Roman"/>
                <w:noProof/>
              </w:rPr>
              <w:t xml:space="preserve"> elukoha nõue – vt asutamist käsitlev Rootsi reservatsioon), nagu on märgitud õigusaktides </w:t>
            </w:r>
            <w:r>
              <w:rPr>
                <w:rFonts w:ascii="Times New Roman" w:hAnsi="Times New Roman"/>
                <w:i/>
                <w:iCs/>
                <w:noProof/>
              </w:rPr>
              <w:t>Yrkestrafiklag</w:t>
            </w:r>
            <w:r>
              <w:rPr>
                <w:rFonts w:ascii="Times New Roman" w:hAnsi="Times New Roman"/>
                <w:noProof/>
              </w:rPr>
              <w:t xml:space="preserve"> (kaubanduslike vedude seadus) (2012:210), </w:t>
            </w:r>
            <w:r>
              <w:rPr>
                <w:rFonts w:ascii="Times New Roman" w:hAnsi="Times New Roman"/>
                <w:i/>
                <w:iCs/>
                <w:noProof/>
              </w:rPr>
              <w:t>Yrkestrafikförordning</w:t>
            </w:r>
            <w:r>
              <w:rPr>
                <w:rFonts w:ascii="Times New Roman" w:hAnsi="Times New Roman"/>
                <w:noProof/>
              </w:rPr>
              <w:t xml:space="preserve"> (valitsuse määrus kaubanduslike vedude kohta) (2012:237), </w:t>
            </w:r>
            <w:r>
              <w:rPr>
                <w:rFonts w:ascii="Times New Roman" w:hAnsi="Times New Roman"/>
                <w:i/>
                <w:iCs/>
                <w:noProof/>
              </w:rPr>
              <w:t>Taxitrafiklag</w:t>
            </w:r>
            <w:r>
              <w:rPr>
                <w:rFonts w:ascii="Times New Roman" w:hAnsi="Times New Roman"/>
                <w:noProof/>
              </w:rPr>
              <w:t xml:space="preserve"> (taksoveoseadus) (2012:211) ning </w:t>
            </w:r>
            <w:r>
              <w:rPr>
                <w:rFonts w:ascii="Times New Roman" w:hAnsi="Times New Roman"/>
                <w:i/>
                <w:iCs/>
                <w:noProof/>
              </w:rPr>
              <w:t>Taxitrafikförordning</w:t>
            </w:r>
            <w:r>
              <w:rPr>
                <w:rFonts w:ascii="Times New Roman" w:hAnsi="Times New Roman"/>
                <w:noProof/>
              </w:rPr>
              <w:t xml:space="preserve"> (valitsuse määrus taksovedude kohta) (2012:238).</w:t>
            </w:r>
          </w:p>
        </w:tc>
      </w:tr>
      <w:tr w:rsidR="00B81BBE" w14:paraId="7A870A7D" w14:textId="77777777">
        <w:tc>
          <w:tcPr>
            <w:tcW w:w="972" w:type="pct"/>
          </w:tcPr>
          <w:p w14:paraId="248851C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Kaupade (v.a kütus) torutransport</w:t>
            </w:r>
            <w:r>
              <w:rPr>
                <w:rStyle w:val="FootnoteReference"/>
                <w:rFonts w:ascii="Times New Roman" w:hAnsi="Times New Roman"/>
                <w:b/>
                <w:noProof/>
                <w:lang w:val="en-GB"/>
              </w:rPr>
              <w:footnoteReference w:id="76"/>
            </w:r>
          </w:p>
          <w:p w14:paraId="1CB70E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4028" w:type="pct"/>
          </w:tcPr>
          <w:p w14:paraId="35B4F7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ainuõigused saab anda üksnes liikmesriikide kodanikele ja Euroopa Liidu juriidilistele isikutele, kelle peakontor on Euroopa Liidus.</w:t>
            </w:r>
          </w:p>
        </w:tc>
      </w:tr>
      <w:tr w:rsidR="00B81BBE" w14:paraId="17BEFFF3" w14:textId="77777777">
        <w:tc>
          <w:tcPr>
            <w:tcW w:w="972" w:type="pct"/>
            <w:tcBorders>
              <w:bottom w:val="single" w:sz="4" w:space="0" w:color="auto"/>
            </w:tcBorders>
          </w:tcPr>
          <w:p w14:paraId="29AA51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17. TRANSPORDI ABITEENUSED</w:t>
            </w:r>
            <w:r>
              <w:rPr>
                <w:rStyle w:val="FootnoteReference"/>
                <w:rFonts w:ascii="Times New Roman" w:hAnsi="Times New Roman"/>
                <w:b/>
                <w:noProof/>
                <w:lang w:val="en-GB"/>
              </w:rPr>
              <w:footnoteReference w:id="77"/>
            </w:r>
          </w:p>
        </w:tc>
        <w:tc>
          <w:tcPr>
            <w:tcW w:w="4028" w:type="pct"/>
            <w:tcBorders>
              <w:bottom w:val="single" w:sz="4" w:space="0" w:color="auto"/>
            </w:tcBorders>
          </w:tcPr>
          <w:p w14:paraId="05FEB6FF" w14:textId="77777777" w:rsidR="00B81BBE" w:rsidRDefault="00B81BBE">
            <w:pPr>
              <w:widowControl/>
              <w:suppressAutoHyphens/>
              <w:spacing w:before="60" w:after="60" w:line="240" w:lineRule="auto"/>
              <w:rPr>
                <w:rFonts w:ascii="Times New Roman" w:hAnsi="Times New Roman"/>
                <w:noProof/>
                <w:lang w:val="en-GB"/>
              </w:rPr>
            </w:pPr>
          </w:p>
        </w:tc>
      </w:tr>
      <w:tr w:rsidR="00B81BBE" w14:paraId="529F732A" w14:textId="77777777">
        <w:trPr>
          <w:trHeight w:val="2955"/>
        </w:trPr>
        <w:tc>
          <w:tcPr>
            <w:tcW w:w="972" w:type="pct"/>
            <w:tcBorders>
              <w:bottom w:val="nil"/>
            </w:tcBorders>
          </w:tcPr>
          <w:p w14:paraId="156DC0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Meretranspordi abiteenused</w:t>
            </w:r>
          </w:p>
          <w:p w14:paraId="2E773E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Mereveose käitlemise teenused</w:t>
            </w:r>
          </w:p>
          <w:p w14:paraId="2FA7E6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5731E6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p w14:paraId="3057470D"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 Tollivormistusteenused</w:t>
            </w:r>
          </w:p>
        </w:tc>
        <w:tc>
          <w:tcPr>
            <w:tcW w:w="4028" w:type="pct"/>
            <w:tcBorders>
              <w:bottom w:val="nil"/>
            </w:tcBorders>
          </w:tcPr>
          <w:p w14:paraId="1F4D92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HU, IE, IT, LT, LU, MT, NL, PL, PT, RO, SK, SI, SE: kohustusi ei ole võetud registreeritud äriühingu asutamise suhtes asutamisriigi lipu all sõitva laevastiku käitamiseks.</w:t>
            </w:r>
          </w:p>
          <w:p w14:paraId="7DF02A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mereveoste käitlemise teenuste suhtes kohaldatakse majandusvajaduste testi</w:t>
            </w:r>
            <w:r>
              <w:rPr>
                <w:rStyle w:val="FootnoteReference"/>
                <w:rFonts w:ascii="Times New Roman" w:hAnsi="Times New Roman"/>
                <w:b/>
                <w:noProof/>
                <w:lang w:val="en-GB"/>
              </w:rPr>
              <w:footnoteReference w:id="78"/>
            </w:r>
            <w:r>
              <w:rPr>
                <w:rFonts w:ascii="Times New Roman" w:hAnsi="Times New Roman"/>
                <w:noProof/>
              </w:rPr>
              <w:t xml:space="preserve">. Põhikriteeriumid: olemasolevate ettevõtete arv ja neile avalduv mõju, rahvastiku tihedus, geograafiline paiknemine ja uute töökohtade loomine. </w:t>
            </w:r>
            <w:r>
              <w:rPr>
                <w:rFonts w:ascii="Times New Roman" w:hAnsi="Times New Roman"/>
                <w:i/>
                <w:iCs/>
                <w:noProof/>
              </w:rPr>
              <w:t>Raccomandatario marittimo</w:t>
            </w:r>
            <w:r>
              <w:rPr>
                <w:rFonts w:ascii="Times New Roman" w:hAnsi="Times New Roman"/>
                <w:noProof/>
              </w:rPr>
              <w:t xml:space="preserve"> kutseala suhtes kohaldatakse elukohanõuet.</w:t>
            </w:r>
          </w:p>
          <w:p w14:paraId="018E7EB4"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 Laevade agenteerimisteenuste puhul on Indoneesia laevandusettevõtjatel õigus asutada filiaale, mis võivad tegutseda peakontori volitusel. Meretranspordi abiteenuseid, mis eeldavad laevade kasutamist, võivad osutada üksnes Bulgaaria lipu all sõitvad laevad. Kodakondsusnõue.</w:t>
            </w:r>
          </w:p>
        </w:tc>
      </w:tr>
      <w:tr w:rsidR="00B81BBE" w14:paraId="1050302F" w14:textId="77777777">
        <w:trPr>
          <w:trHeight w:val="5160"/>
        </w:trPr>
        <w:tc>
          <w:tcPr>
            <w:tcW w:w="972" w:type="pct"/>
            <w:tcBorders>
              <w:top w:val="nil"/>
              <w:bottom w:val="nil"/>
            </w:tcBorders>
          </w:tcPr>
          <w:p w14:paraId="4A11FF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Konteinerjaama- ja depooteenused</w:t>
            </w:r>
          </w:p>
          <w:p w14:paraId="2F8F56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Laevade agenteerimise teenused</w:t>
            </w:r>
            <w:r>
              <w:rPr>
                <w:rStyle w:val="FootnoteReference"/>
                <w:rFonts w:ascii="Times New Roman" w:hAnsi="Times New Roman"/>
                <w:b/>
                <w:noProof/>
                <w:lang w:val="en-GB"/>
              </w:rPr>
              <w:footnoteReference w:id="79"/>
            </w:r>
          </w:p>
          <w:p w14:paraId="28EAF6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Mereveoste ekspedeerimise teenused</w:t>
            </w:r>
          </w:p>
          <w:p w14:paraId="59110E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Laevade rentimine koos meeskonnaga</w:t>
            </w:r>
          </w:p>
          <w:p w14:paraId="7E6D4F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7213)</w:t>
            </w:r>
          </w:p>
          <w:p w14:paraId="428358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 Puksiirteenused</w:t>
            </w:r>
          </w:p>
          <w:p w14:paraId="43D3CC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7214)</w:t>
            </w:r>
          </w:p>
        </w:tc>
        <w:tc>
          <w:tcPr>
            <w:tcW w:w="4028" w:type="pct"/>
            <w:tcBorders>
              <w:top w:val="nil"/>
              <w:bottom w:val="nil"/>
            </w:tcBorders>
          </w:tcPr>
          <w:p w14:paraId="2F4B80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tollivormistusteenuste ning konteinerjaama- ja depooteenuste, mereagentuuriteenuste ning meretranspordi ekspedeerimise teenuste korral. Mereveoste käitlemise teenuste, hoiustamis- ja laoteenuste, muude tugi- ja abiteenuste (sh toitlustamine), puksiirteenuste ning meretranspordi tugiteenuste puhul: puuduvad, v.a nõue, et välismaised juriidilised isikud peavad asutama Horvaatias äriühingu, kellele sadamavaldaja annab avaliku pakkumismenetluse tulemusena tegevusloa. Teenusepakkujate arvu võidakse piirata vastavalt sadamate läbilaskevõimele.</w:t>
            </w:r>
          </w:p>
          <w:p w14:paraId="7E9199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tollivormistust võivad teha üksnes Sloveenias asutatud juriidilised isikud (mitte filiaalid).</w:t>
            </w:r>
          </w:p>
          <w:p w14:paraId="32CD7D64" w14:textId="77777777" w:rsidR="00B81BBE" w:rsidRDefault="0001527C">
            <w:pPr>
              <w:suppressAutoHyphens/>
              <w:spacing w:before="60" w:after="60" w:line="240" w:lineRule="auto"/>
              <w:rPr>
                <w:noProof/>
              </w:rPr>
            </w:pPr>
            <w:r>
              <w:rPr>
                <w:rFonts w:ascii="Times New Roman" w:hAnsi="Times New Roman"/>
                <w:noProof/>
              </w:rPr>
              <w:t>FI: teenuseid võivad osutada üksnes Soome lipu all sõitvad laevad.</w:t>
            </w:r>
          </w:p>
        </w:tc>
      </w:tr>
      <w:tr w:rsidR="00B81BBE" w14:paraId="676954C1" w14:textId="77777777">
        <w:trPr>
          <w:trHeight w:val="1395"/>
        </w:trPr>
        <w:tc>
          <w:tcPr>
            <w:tcW w:w="972" w:type="pct"/>
            <w:tcBorders>
              <w:top w:val="nil"/>
              <w:bottom w:val="single" w:sz="4" w:space="0" w:color="auto"/>
            </w:tcBorders>
          </w:tcPr>
          <w:p w14:paraId="6F55402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i) Meretranspordi tugiteenused</w:t>
            </w:r>
          </w:p>
          <w:p w14:paraId="348B2A8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745 osa)</w:t>
            </w:r>
          </w:p>
          <w:p w14:paraId="59EA66F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 Muud tugi- ja abiteenused (sh toitlustamine)</w:t>
            </w:r>
          </w:p>
          <w:p w14:paraId="107CCBE1" w14:textId="77777777" w:rsidR="00B81BBE" w:rsidRDefault="0001527C">
            <w:pPr>
              <w:suppressAutoHyphens/>
              <w:spacing w:before="60" w:after="60" w:line="240" w:lineRule="auto"/>
              <w:rPr>
                <w:noProof/>
              </w:rPr>
            </w:pPr>
            <w:r>
              <w:rPr>
                <w:rFonts w:ascii="Times New Roman" w:hAnsi="Times New Roman"/>
                <w:noProof/>
              </w:rPr>
              <w:t>(CPC 749 osa)</w:t>
            </w:r>
          </w:p>
        </w:tc>
        <w:tc>
          <w:tcPr>
            <w:tcW w:w="4028" w:type="pct"/>
            <w:tcBorders>
              <w:top w:val="nil"/>
              <w:bottom w:val="single" w:sz="4" w:space="0" w:color="auto"/>
            </w:tcBorders>
          </w:tcPr>
          <w:p w14:paraId="1EA6286B" w14:textId="77777777" w:rsidR="00B81BBE" w:rsidRDefault="00B81BBE">
            <w:pPr>
              <w:suppressAutoHyphens/>
              <w:spacing w:before="60" w:after="60" w:line="240" w:lineRule="auto"/>
              <w:rPr>
                <w:noProof/>
                <w:lang w:val="en-GB"/>
              </w:rPr>
            </w:pPr>
          </w:p>
        </w:tc>
      </w:tr>
      <w:tr w:rsidR="00B81BBE" w14:paraId="03481738" w14:textId="77777777">
        <w:trPr>
          <w:trHeight w:val="3855"/>
        </w:trPr>
        <w:tc>
          <w:tcPr>
            <w:tcW w:w="972" w:type="pct"/>
            <w:tcBorders>
              <w:bottom w:val="nil"/>
            </w:tcBorders>
          </w:tcPr>
          <w:p w14:paraId="4EE55F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Raudteetranspordi abiteenused</w:t>
            </w:r>
          </w:p>
          <w:p w14:paraId="509481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Veosekäitlemisteenused</w:t>
            </w:r>
          </w:p>
          <w:p w14:paraId="6C44B5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741 osa)</w:t>
            </w:r>
          </w:p>
          <w:p w14:paraId="22FD28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64FAD4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p w14:paraId="05A626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Kaubaveoagentuuride teenused</w:t>
            </w:r>
          </w:p>
          <w:p w14:paraId="522001A6"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(CPC 748 osa)</w:t>
            </w:r>
          </w:p>
        </w:tc>
        <w:tc>
          <w:tcPr>
            <w:tcW w:w="4028" w:type="pct"/>
            <w:tcBorders>
              <w:bottom w:val="nil"/>
            </w:tcBorders>
          </w:tcPr>
          <w:p w14:paraId="30EC0E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 Osalus Bulgaaria äriühingutes võib olla kuni 49 %.</w:t>
            </w:r>
          </w:p>
          <w:p w14:paraId="6AF626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 otseste filiaalide avamise suhtes (nõutav on asutamine juriidilise isikuna).</w:t>
            </w:r>
          </w:p>
          <w:p w14:paraId="004278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tollivormistust võivad teha üksnes Sloveenias asutatud juriidilised isikud (mitte filiaalid).</w:t>
            </w:r>
          </w:p>
          <w:p w14:paraId="111590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puksiirteenuste suhtes.</w:t>
            </w:r>
          </w:p>
        </w:tc>
      </w:tr>
      <w:tr w:rsidR="00B81BBE" w14:paraId="65899662" w14:textId="77777777">
        <w:trPr>
          <w:trHeight w:val="2145"/>
        </w:trPr>
        <w:tc>
          <w:tcPr>
            <w:tcW w:w="972" w:type="pct"/>
            <w:tcBorders>
              <w:top w:val="nil"/>
              <w:bottom w:val="single" w:sz="4" w:space="0" w:color="auto"/>
            </w:tcBorders>
          </w:tcPr>
          <w:p w14:paraId="7FAF622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Puksiirteenused</w:t>
            </w:r>
          </w:p>
          <w:p w14:paraId="0655D8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7113)</w:t>
            </w:r>
          </w:p>
          <w:p w14:paraId="266766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Raudteetranspordi tugiteenused</w:t>
            </w:r>
          </w:p>
          <w:p w14:paraId="67D9F8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743)</w:t>
            </w:r>
          </w:p>
          <w:p w14:paraId="302991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tugi- ja abiteenused</w:t>
            </w:r>
          </w:p>
          <w:p w14:paraId="45B375F7" w14:textId="77777777" w:rsidR="00B81BBE" w:rsidRDefault="0001527C">
            <w:pPr>
              <w:suppressAutoHyphens/>
              <w:spacing w:before="60" w:after="60" w:line="240" w:lineRule="auto"/>
              <w:rPr>
                <w:noProof/>
              </w:rPr>
            </w:pPr>
            <w:r>
              <w:rPr>
                <w:rFonts w:ascii="Times New Roman" w:hAnsi="Times New Roman"/>
                <w:noProof/>
              </w:rPr>
              <w:t>(CPC 749 osa)</w:t>
            </w:r>
          </w:p>
        </w:tc>
        <w:tc>
          <w:tcPr>
            <w:tcW w:w="4028" w:type="pct"/>
            <w:tcBorders>
              <w:top w:val="nil"/>
              <w:bottom w:val="single" w:sz="4" w:space="0" w:color="auto"/>
            </w:tcBorders>
          </w:tcPr>
          <w:p w14:paraId="10C15FEC" w14:textId="77777777" w:rsidR="00B81BBE" w:rsidRPr="00711456" w:rsidRDefault="00B81BBE">
            <w:pPr>
              <w:suppressAutoHyphens/>
              <w:spacing w:before="60" w:after="60" w:line="240" w:lineRule="auto"/>
              <w:rPr>
                <w:noProof/>
              </w:rPr>
            </w:pPr>
          </w:p>
        </w:tc>
      </w:tr>
      <w:tr w:rsidR="00B81BBE" w14:paraId="24A16C2A" w14:textId="77777777">
        <w:trPr>
          <w:trHeight w:val="2895"/>
        </w:trPr>
        <w:tc>
          <w:tcPr>
            <w:tcW w:w="972" w:type="pct"/>
            <w:tcBorders>
              <w:bottom w:val="nil"/>
            </w:tcBorders>
          </w:tcPr>
          <w:p w14:paraId="6A5B09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Maanteetranspordi abiteenused</w:t>
            </w:r>
          </w:p>
          <w:p w14:paraId="4189C8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Veosekäitlemisteenused</w:t>
            </w:r>
          </w:p>
          <w:p w14:paraId="5DCE66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741 osa)</w:t>
            </w:r>
          </w:p>
          <w:p w14:paraId="52406E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0CDB67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4028" w:type="pct"/>
            <w:tcBorders>
              <w:bottom w:val="nil"/>
            </w:tcBorders>
          </w:tcPr>
          <w:p w14:paraId="581625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kommertsveokite rentimiseks (koos juhiga) saab anda loa üksnes Euroopa Liidu liikmesriikide kodanikele ja Euroopa Liidu juriidilistele isikutele, kelle peakontor asub Euroopa Liidus. Isikute ja aktsionäride suhtes, kellel on õigus esindada juriidilist isikut või ühingut, kohaldatakse kodakondsusnõuet.</w:t>
            </w:r>
          </w:p>
          <w:p w14:paraId="64BC96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 Osalus Bulgaaria äriühingutes võib olla kuni 49 %. Kohaldatakse kodakondsusnõuet.</w:t>
            </w:r>
          </w:p>
          <w:p w14:paraId="31EA92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kohustusi ei ole võetud otseste filiaalide avamise suhtes (nõutav on asutamine juriidilise isikuna).</w:t>
            </w:r>
          </w:p>
          <w:p w14:paraId="0F03EC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kommertsveokite rentimiseks (koos juhiga) on nõutav luba; ei laiene välismaal registreeritud sõidukitele.</w:t>
            </w:r>
          </w:p>
        </w:tc>
      </w:tr>
      <w:tr w:rsidR="00B81BBE" w14:paraId="653C7ED4" w14:textId="77777777">
        <w:trPr>
          <w:trHeight w:val="2310"/>
        </w:trPr>
        <w:tc>
          <w:tcPr>
            <w:tcW w:w="972" w:type="pct"/>
            <w:tcBorders>
              <w:top w:val="nil"/>
            </w:tcBorders>
          </w:tcPr>
          <w:p w14:paraId="5FBF575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Kaubaveoagentuuride teenused</w:t>
            </w:r>
          </w:p>
          <w:p w14:paraId="4A871E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748 osa)</w:t>
            </w:r>
          </w:p>
          <w:p w14:paraId="3CAC78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Kommertsveokite rent (koos juhiga)</w:t>
            </w:r>
          </w:p>
          <w:p w14:paraId="3F9FEE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7124)</w:t>
            </w:r>
          </w:p>
          <w:p w14:paraId="759645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Maanteetranspordiseadmetega seotud tugiteenused</w:t>
            </w:r>
          </w:p>
          <w:p w14:paraId="20E73B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744)</w:t>
            </w:r>
          </w:p>
          <w:p w14:paraId="61DB3F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tugi- ja abiteenused</w:t>
            </w:r>
          </w:p>
          <w:p w14:paraId="33240B74" w14:textId="77777777" w:rsidR="00B81BBE" w:rsidRDefault="0001527C">
            <w:pPr>
              <w:suppressAutoHyphens/>
              <w:spacing w:before="60" w:after="60" w:line="240" w:lineRule="auto"/>
              <w:rPr>
                <w:noProof/>
              </w:rPr>
            </w:pPr>
            <w:r>
              <w:rPr>
                <w:rFonts w:ascii="Times New Roman" w:hAnsi="Times New Roman"/>
                <w:noProof/>
              </w:rPr>
              <w:t>(CPC 749 osa)</w:t>
            </w:r>
          </w:p>
        </w:tc>
        <w:tc>
          <w:tcPr>
            <w:tcW w:w="4028" w:type="pct"/>
            <w:tcBorders>
              <w:top w:val="nil"/>
            </w:tcBorders>
          </w:tcPr>
          <w:p w14:paraId="08D83B6F"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SI: tollivormistust võivad teha üksnes Sloveenias asutatud juriidilised isikud (mitte filiaalid).</w:t>
            </w:r>
          </w:p>
          <w:p w14:paraId="6A6CC0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kodakondsusnõue.</w:t>
            </w:r>
          </w:p>
          <w:p w14:paraId="6911A64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 kommertsveokite rentimise suhtes (koos juhiga).</w:t>
            </w:r>
          </w:p>
          <w:p w14:paraId="65255BB8" w14:textId="77777777" w:rsidR="00B81BBE" w:rsidRDefault="0001527C">
            <w:pPr>
              <w:suppressAutoHyphens/>
              <w:spacing w:before="60" w:after="60" w:line="240" w:lineRule="auto"/>
              <w:rPr>
                <w:noProof/>
              </w:rPr>
            </w:pPr>
            <w:r>
              <w:rPr>
                <w:rFonts w:ascii="Times New Roman" w:hAnsi="Times New Roman"/>
                <w:noProof/>
              </w:rPr>
              <w:t>CY: kohustusi ei ole võetud kommertsveokite rentimise suhtes (koos juhiga).</w:t>
            </w:r>
          </w:p>
        </w:tc>
      </w:tr>
      <w:tr w:rsidR="00B81BBE" w14:paraId="40BE8689" w14:textId="77777777">
        <w:tc>
          <w:tcPr>
            <w:tcW w:w="972" w:type="pct"/>
          </w:tcPr>
          <w:p w14:paraId="5CDA74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Lennutranspordi abiteenused</w:t>
            </w:r>
          </w:p>
        </w:tc>
        <w:tc>
          <w:tcPr>
            <w:tcW w:w="4028" w:type="pct"/>
          </w:tcPr>
          <w:p w14:paraId="43C03BAF" w14:textId="77777777" w:rsidR="00B81BBE" w:rsidRDefault="00B81BBE">
            <w:pPr>
              <w:widowControl/>
              <w:suppressAutoHyphens/>
              <w:spacing w:before="60" w:after="60" w:line="240" w:lineRule="auto"/>
              <w:rPr>
                <w:rFonts w:ascii="Times New Roman" w:hAnsi="Times New Roman"/>
                <w:noProof/>
                <w:lang w:val="en-GB"/>
              </w:rPr>
            </w:pPr>
          </w:p>
        </w:tc>
      </w:tr>
      <w:tr w:rsidR="00B81BBE" w14:paraId="5184E8FE" w14:textId="77777777">
        <w:tc>
          <w:tcPr>
            <w:tcW w:w="972" w:type="pct"/>
          </w:tcPr>
          <w:p w14:paraId="683C07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Lendude maapealne teenindus</w:t>
            </w:r>
          </w:p>
          <w:p w14:paraId="61E7F4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(sh toitlustamine)</w:t>
            </w:r>
          </w:p>
        </w:tc>
        <w:tc>
          <w:tcPr>
            <w:tcW w:w="4028" w:type="pct"/>
          </w:tcPr>
          <w:p w14:paraId="1A8BD2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turulepääsu puhul. Teenuseliigid sõltuvad lennujaama suurusest. Teenuseosutajate arvu lennujaamas võib piirata ruumipuuduse tõttu, kuid muudel põhjustel mitte vähem kui kahe teenuseosutajani.</w:t>
            </w:r>
          </w:p>
          <w:p w14:paraId="0123B2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w:t>
            </w:r>
          </w:p>
        </w:tc>
      </w:tr>
      <w:tr w:rsidR="00B81BBE" w14:paraId="5A2574AC" w14:textId="77777777">
        <w:tc>
          <w:tcPr>
            <w:tcW w:w="972" w:type="pct"/>
          </w:tcPr>
          <w:p w14:paraId="72EB2D1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Hoiustamis- ja ladustamisteenused</w:t>
            </w:r>
          </w:p>
          <w:p w14:paraId="432DC8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4028" w:type="pct"/>
          </w:tcPr>
          <w:p w14:paraId="4E6B64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 otseste filiaalide avamise suhtes (nõutav on asutamine juriidilise isikuna).</w:t>
            </w:r>
          </w:p>
          <w:p w14:paraId="08EF29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külmutatud või jahutatud kaupade hoiustamise teenuste ning vedelike või gaaside mahtkaubana hoiustamise teenuste korral sõltuvad teenuseliigid lennujaama suurusest. Teenuseosutajate arvu lennujaamas võib piirata ruumipuuduse tõttu, kuid muudel põhjustel mitte vähem kui kahe teenuseosutajani.</w:t>
            </w:r>
          </w:p>
        </w:tc>
      </w:tr>
      <w:tr w:rsidR="00B81BBE" w14:paraId="5132FC1D" w14:textId="77777777">
        <w:tc>
          <w:tcPr>
            <w:tcW w:w="972" w:type="pct"/>
          </w:tcPr>
          <w:p w14:paraId="69F9DA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Kaubaveoagentuuride</w:t>
            </w:r>
          </w:p>
          <w:p w14:paraId="31432F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teenused</w:t>
            </w:r>
          </w:p>
          <w:p w14:paraId="797ED2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748 osa)</w:t>
            </w:r>
          </w:p>
        </w:tc>
        <w:tc>
          <w:tcPr>
            <w:tcW w:w="4028" w:type="pct"/>
          </w:tcPr>
          <w:p w14:paraId="1160F5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CZ, HU, MT, PL, RO, SK: kohustusi ei ole võetud.</w:t>
            </w:r>
          </w:p>
          <w:p w14:paraId="4FB4D8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välisriigi isikud võivad osutada teenuseid üksnes osaluse kaudu Bulgaaria äriühingus, mis ei tohi ületada 49 %, või filiaali kaudu.</w:t>
            </w:r>
          </w:p>
          <w:p w14:paraId="67D428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tollivormistust võivad teha üksnes Sloveenias asutatud juriidilised isikud (mitte filiaalid).</w:t>
            </w:r>
          </w:p>
        </w:tc>
      </w:tr>
      <w:tr w:rsidR="00B81BBE" w14:paraId="59B4707F" w14:textId="77777777">
        <w:tc>
          <w:tcPr>
            <w:tcW w:w="972" w:type="pct"/>
          </w:tcPr>
          <w:p w14:paraId="2BFED3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Kaupade (v.a kütus) torutranspordi abiteenused</w:t>
            </w:r>
            <w:r>
              <w:rPr>
                <w:rStyle w:val="FootnoteReference"/>
                <w:rFonts w:ascii="Times New Roman" w:hAnsi="Times New Roman"/>
                <w:b/>
                <w:noProof/>
                <w:lang w:val="en-GB"/>
              </w:rPr>
              <w:footnoteReference w:id="80"/>
            </w:r>
          </w:p>
          <w:p w14:paraId="6A07B5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Torude kaudu transporditavate kaupade (v.a kütus) hoiustamise ja ladustamise teenused</w:t>
            </w:r>
          </w:p>
          <w:p w14:paraId="44DBF5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4028" w:type="pct"/>
          </w:tcPr>
          <w:p w14:paraId="455E9C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AT: tegevdirektorite suhtes kohaldatakse kodakondsusnõuet.</w:t>
            </w:r>
          </w:p>
        </w:tc>
      </w:tr>
      <w:tr w:rsidR="00B81BBE" w14:paraId="1CE99486" w14:textId="77777777">
        <w:tc>
          <w:tcPr>
            <w:tcW w:w="972" w:type="pct"/>
          </w:tcPr>
          <w:p w14:paraId="7A4CAA6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18. MUUD TRANSPORDITEENUSED</w:t>
            </w:r>
          </w:p>
        </w:tc>
        <w:tc>
          <w:tcPr>
            <w:tcW w:w="4028" w:type="pct"/>
          </w:tcPr>
          <w:p w14:paraId="6A320B54" w14:textId="77777777" w:rsidR="00B81BBE" w:rsidRDefault="00B81BBE">
            <w:pPr>
              <w:widowControl/>
              <w:suppressAutoHyphens/>
              <w:spacing w:before="60" w:after="60" w:line="240" w:lineRule="auto"/>
              <w:rPr>
                <w:rFonts w:ascii="Times New Roman" w:hAnsi="Times New Roman"/>
                <w:noProof/>
                <w:lang w:val="en-GB"/>
              </w:rPr>
            </w:pPr>
          </w:p>
        </w:tc>
      </w:tr>
      <w:tr w:rsidR="00B81BBE" w14:paraId="1F371C04" w14:textId="77777777">
        <w:tc>
          <w:tcPr>
            <w:tcW w:w="972" w:type="pct"/>
          </w:tcPr>
          <w:p w14:paraId="47F387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Kombineeritud transporditeenuse osutamine</w:t>
            </w:r>
          </w:p>
        </w:tc>
        <w:tc>
          <w:tcPr>
            <w:tcW w:w="4028" w:type="pct"/>
          </w:tcPr>
          <w:p w14:paraId="64A554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liikmesriigid, v.a AT, BG, CY, CZ, EE, HR, HU, LT, LV, MT, PL, RO, SE, SI ja SK: puuduvad, ilma et see piiraks käesolevas kohustuste loendis nimetatud ja konkreetset transpordiliiki mõjutavate piirangute kohaldamist.</w:t>
            </w:r>
          </w:p>
          <w:p w14:paraId="3597E4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CY, CZ, EE, HR, HU, LT, LV, MT, PL, RO, SE, SI, SK: kohustusi ei ole võetud.</w:t>
            </w:r>
          </w:p>
        </w:tc>
      </w:tr>
      <w:tr w:rsidR="00B81BBE" w14:paraId="71526EBA" w14:textId="77777777">
        <w:tc>
          <w:tcPr>
            <w:tcW w:w="972" w:type="pct"/>
          </w:tcPr>
          <w:p w14:paraId="203A81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19. ENERGIATEENUSED</w:t>
            </w:r>
          </w:p>
        </w:tc>
        <w:tc>
          <w:tcPr>
            <w:tcW w:w="4028" w:type="pct"/>
          </w:tcPr>
          <w:p w14:paraId="7F9424BD" w14:textId="77777777" w:rsidR="00B81BBE" w:rsidRDefault="00B81BBE">
            <w:pPr>
              <w:widowControl/>
              <w:suppressAutoHyphens/>
              <w:spacing w:before="60" w:after="60" w:line="240" w:lineRule="auto"/>
              <w:rPr>
                <w:rFonts w:ascii="Times New Roman" w:hAnsi="Times New Roman"/>
                <w:noProof/>
                <w:lang w:val="en-GB"/>
              </w:rPr>
            </w:pPr>
          </w:p>
        </w:tc>
      </w:tr>
      <w:tr w:rsidR="00B81BBE" w14:paraId="745C0AD5" w14:textId="77777777">
        <w:tc>
          <w:tcPr>
            <w:tcW w:w="972" w:type="pct"/>
          </w:tcPr>
          <w:p w14:paraId="026ED0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Kaevandamisega seotud teenused</w:t>
            </w:r>
          </w:p>
          <w:p w14:paraId="703CE7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lang w:val="en-GB"/>
              </w:rPr>
              <w:footnoteReference w:id="81"/>
            </w:r>
          </w:p>
        </w:tc>
        <w:tc>
          <w:tcPr>
            <w:tcW w:w="4028" w:type="pct"/>
          </w:tcPr>
          <w:p w14:paraId="6B9CAB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vastastikkuse puudumisest lähtudes jätab Küpros endale õiguse keelduda süsivesinike geoloogilise luure, nende uurimise ja tootmisega seotud toimingute jaoks litsentsi andmisest kolmanda riigi kodanikele või kolmanda riigi kodanike kontrolli all olevatele üksustele. Süsivesinike geoloogilise luure, nende uurimise ja tootmisega seotud toimingute jaoks litsentsi saanud üksused ei tohi eelneva nõusolekuta sattuda kolmanda riigi või kolmanda riigi kodanike otsese või kaudse kontrolli alla.</w:t>
            </w:r>
          </w:p>
        </w:tc>
      </w:tr>
      <w:tr w:rsidR="00B81BBE" w14:paraId="23C1C616" w14:textId="77777777">
        <w:tc>
          <w:tcPr>
            <w:tcW w:w="972" w:type="pct"/>
          </w:tcPr>
          <w:p w14:paraId="0A18953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Kütuste torutransport</w:t>
            </w:r>
          </w:p>
          <w:p w14:paraId="6C2191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7131)</w:t>
            </w:r>
          </w:p>
        </w:tc>
        <w:tc>
          <w:tcPr>
            <w:tcW w:w="4028" w:type="pct"/>
          </w:tcPr>
          <w:p w14:paraId="5EDEC8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CY, DE, DK, ES, EE, FI, FR, EL, IE, IT, LV, LU, MT, NL, PL, PT, RO, SK, SI, SE: kohustusi ei ole võetud.</w:t>
            </w:r>
          </w:p>
        </w:tc>
      </w:tr>
      <w:tr w:rsidR="00B81BBE" w14:paraId="24E30F0E" w14:textId="77777777">
        <w:tc>
          <w:tcPr>
            <w:tcW w:w="972" w:type="pct"/>
          </w:tcPr>
          <w:p w14:paraId="5BD8F8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Torude kaudu transporditavate kütuste hoiustamine ja ladustamine</w:t>
            </w:r>
          </w:p>
          <w:p w14:paraId="2DB5F3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742 osa)</w:t>
            </w:r>
          </w:p>
        </w:tc>
        <w:tc>
          <w:tcPr>
            <w:tcW w:w="4028" w:type="pct"/>
          </w:tcPr>
          <w:p w14:paraId="3855BE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PL: energiat tarnivatest riikidest pärit investoritel võib olla keelatud tegevuse üle kontrolli omandamine. Kohustusi ei ole võetud otseste filiaalide avamise suhtes (nõutav on asutamine juriidilise isikuna).</w:t>
            </w:r>
          </w:p>
          <w:p w14:paraId="4C786B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nõutav on luba. Sellise loa võib anda ainult elamisloaga füüsilisele isikule või Euroopa Liidus asutatud juriidilisele isikule.</w:t>
            </w:r>
          </w:p>
          <w:p w14:paraId="42D1C3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w:t>
            </w:r>
          </w:p>
          <w:p w14:paraId="04434C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kohustusi ei ole võetud otseste filiaalide avamise suhtes (nõutav on asutamine juriidilise isikuna).</w:t>
            </w:r>
          </w:p>
        </w:tc>
      </w:tr>
      <w:tr w:rsidR="00B81BBE" w14:paraId="0022485C" w14:textId="77777777">
        <w:tc>
          <w:tcPr>
            <w:tcW w:w="972" w:type="pct"/>
          </w:tcPr>
          <w:p w14:paraId="35C548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Tahke-, vedel- ja gaaskütuse jms toodete hulgimüügi teenused</w:t>
            </w:r>
          </w:p>
          <w:p w14:paraId="6C71B9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62271)</w:t>
            </w:r>
          </w:p>
          <w:p w14:paraId="61F8C0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 elektri, auru ja kuuma vee hulgimüügi teenused</w:t>
            </w:r>
          </w:p>
        </w:tc>
        <w:tc>
          <w:tcPr>
            <w:tcW w:w="4028" w:type="pct"/>
          </w:tcPr>
          <w:p w14:paraId="1EF451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elektri, auru ja kuuma vee hulgimüügi teenuste suhtes.</w:t>
            </w:r>
          </w:p>
          <w:p w14:paraId="1DD499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vedel- ja gaaskütuse puhul: kohustusi ei ole võetud otseste filiaalide avamise suhtes (nõutav on asutamine juriidilise isikuna).</w:t>
            </w:r>
          </w:p>
        </w:tc>
      </w:tr>
      <w:tr w:rsidR="00B81BBE" w14:paraId="799B1F8F" w14:textId="77777777">
        <w:tc>
          <w:tcPr>
            <w:tcW w:w="972" w:type="pct"/>
          </w:tcPr>
          <w:p w14:paraId="3E3E9F6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Mootorikütuse jaemüügi teenused</w:t>
            </w:r>
          </w:p>
          <w:p w14:paraId="037706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613)</w:t>
            </w:r>
          </w:p>
          <w:p w14:paraId="0847AF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Kütteõli, balloonigaasi, kivisöe ja küttepuidu jaemüük</w:t>
            </w:r>
          </w:p>
          <w:p w14:paraId="41312C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63297)</w:t>
            </w:r>
          </w:p>
          <w:p w14:paraId="168379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ning elektri, (muu kui ballooni-)gaasi, auru ja kuuma vee jaemüügi teenused</w:t>
            </w:r>
          </w:p>
        </w:tc>
        <w:tc>
          <w:tcPr>
            <w:tcW w:w="4028" w:type="pct"/>
          </w:tcPr>
          <w:p w14:paraId="4CDA98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mootorikütuse, elektri, (muu kui ballooni-)gaasi, auru ja kuuma vee jaemüügiteenuste suhtes.</w:t>
            </w:r>
          </w:p>
          <w:p w14:paraId="7920BE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DK, FR, IT, MT, PT: kütteõli, balloonigaasi, kivisöe ja küttepuidu jaemüügi korral kohaldatakse kaubamajadele (FR korral üksnes suurtele kauplustele) loa andmise suhtes majandusvajaduste testi. Põhikriteeriumid: olemasolevate kaupluste arv ja neile avalduv mõju, rahvastiku tihedus, geograafiline paiknemine, mõju liiklustingimustele ja uute töökohtade loomine.</w:t>
            </w:r>
          </w:p>
          <w:p w14:paraId="78308C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nõutav on luba. Sellise loa võib anda ainult elamisloaga füüsilisele isikule või Euroopa Liidus asutatud juriidilisele isikule.</w:t>
            </w:r>
          </w:p>
        </w:tc>
      </w:tr>
      <w:tr w:rsidR="00B81BBE" w14:paraId="3F0E00B2" w14:textId="77777777">
        <w:tc>
          <w:tcPr>
            <w:tcW w:w="972" w:type="pct"/>
          </w:tcPr>
          <w:p w14:paraId="4F16AB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 Energiajaotusega seotud teenused</w:t>
            </w:r>
          </w:p>
          <w:p w14:paraId="33BC80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4028" w:type="pct"/>
          </w:tcPr>
          <w:p w14:paraId="61A3DF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ES, EE, FI, FR, EL, IE, HU, IT, LU, LT, MT, NL, PL, PT, RO, SK, SE: kohustusi ei ole võetud, v.a nõustamisteenuste korral, ja puuduvad nõustamisteenuste korral.</w:t>
            </w:r>
          </w:p>
          <w:p w14:paraId="66C8C3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 kohustusi ei ole võetud, v.a gaasijaotusega seotud teenuste korral, ja puuduvad gaasijaotuse korral.</w:t>
            </w:r>
          </w:p>
        </w:tc>
      </w:tr>
      <w:tr w:rsidR="00B81BBE" w14:paraId="5C65289A" w14:textId="77777777">
        <w:tc>
          <w:tcPr>
            <w:tcW w:w="972" w:type="pct"/>
          </w:tcPr>
          <w:p w14:paraId="173D949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20. MUUD MUJAL NIMETAMATA TEENUSED</w:t>
            </w:r>
          </w:p>
        </w:tc>
        <w:tc>
          <w:tcPr>
            <w:tcW w:w="4028" w:type="pct"/>
          </w:tcPr>
          <w:p w14:paraId="307A3C39" w14:textId="77777777" w:rsidR="00B81BBE" w:rsidRDefault="00B81BBE">
            <w:pPr>
              <w:widowControl/>
              <w:suppressAutoHyphens/>
              <w:spacing w:before="60" w:after="60" w:line="240" w:lineRule="auto"/>
              <w:rPr>
                <w:rFonts w:ascii="Times New Roman" w:hAnsi="Times New Roman"/>
                <w:noProof/>
                <w:lang w:val="en-GB"/>
              </w:rPr>
            </w:pPr>
          </w:p>
        </w:tc>
      </w:tr>
      <w:tr w:rsidR="00B81BBE" w14:paraId="7E6017E1" w14:textId="77777777">
        <w:tc>
          <w:tcPr>
            <w:tcW w:w="972" w:type="pct"/>
          </w:tcPr>
          <w:p w14:paraId="2FD38A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Pesemis-, puhastus- ja värvimisteenused</w:t>
            </w:r>
          </w:p>
          <w:p w14:paraId="616B2E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4028" w:type="pct"/>
          </w:tcPr>
          <w:p w14:paraId="67DF58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25B7EA5" w14:textId="77777777">
        <w:tc>
          <w:tcPr>
            <w:tcW w:w="972" w:type="pct"/>
          </w:tcPr>
          <w:p w14:paraId="478102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Juuksuriteenused</w:t>
            </w:r>
          </w:p>
          <w:p w14:paraId="3B4AF5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4028" w:type="pct"/>
          </w:tcPr>
          <w:p w14:paraId="45BAC3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p w14:paraId="28D945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majandusvajaduste testi kohaldatakse võrdse kohtlemise alusel. Majandusvajaduste test seab kohaldamise korral piiri ettevõtete arvule. Põhikriteeriumid: rahvastik ja olemasolevate ettevõtete paiknemise tihedus.</w:t>
            </w:r>
          </w:p>
        </w:tc>
      </w:tr>
      <w:tr w:rsidR="00B81BBE" w14:paraId="19039405" w14:textId="77777777">
        <w:tc>
          <w:tcPr>
            <w:tcW w:w="972" w:type="pct"/>
          </w:tcPr>
          <w:p w14:paraId="7B163D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Kosmeetilise hoolduse, maniküüri ja pediküüri teenused</w:t>
            </w:r>
          </w:p>
          <w:p w14:paraId="1F464F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4028" w:type="pct"/>
          </w:tcPr>
          <w:p w14:paraId="67762C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majandusvajaduste testi kohaldatakse võrdse kohtlemise alusel. Majandusvajaduste test seab kohaldamise korral piiri ettevõtete arvule. Põhikriteeriumid: rahvastik ja olemasolevate ettevõtete paiknemise tihedus.</w:t>
            </w:r>
          </w:p>
          <w:p w14:paraId="3B8930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tc>
      </w:tr>
      <w:tr w:rsidR="00B81BBE" w14:paraId="3239F26D" w14:textId="77777777">
        <w:tc>
          <w:tcPr>
            <w:tcW w:w="972" w:type="pct"/>
          </w:tcPr>
          <w:p w14:paraId="39524E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 mujal liigitamata iluraviteenused</w:t>
            </w:r>
          </w:p>
          <w:p w14:paraId="25A3C1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4028" w:type="pct"/>
          </w:tcPr>
          <w:p w14:paraId="1640CD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IT: majandusvajaduste testi kohaldatakse võrdse kohtlemise alusel. Majandusvajaduste test seab kohaldamise korral piiri ettevõtete arvule. Põhikriteeriumid: rahvastik ja olemasolevate ettevõtete paiknemise tihedus.</w:t>
            </w:r>
          </w:p>
          <w:p w14:paraId="4F19F7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tc>
      </w:tr>
      <w:tr w:rsidR="00B81BBE" w14:paraId="7114890D" w14:textId="77777777">
        <w:tc>
          <w:tcPr>
            <w:tcW w:w="972" w:type="pct"/>
          </w:tcPr>
          <w:p w14:paraId="7416072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Spaateenused ja mitteravimassaažid, niivõrd kui neid pakutakse füüsilise heaoluga seotud lõõgastusteenusena ja mitte ravi või taastusravi eesmärgil</w:t>
            </w:r>
            <w:r>
              <w:rPr>
                <w:rStyle w:val="FootnoteReference"/>
                <w:rFonts w:ascii="Times New Roman" w:hAnsi="Times New Roman"/>
                <w:b/>
                <w:noProof/>
                <w:lang w:val="en-GB"/>
              </w:rPr>
              <w:footnoteReference w:id="82"/>
            </w:r>
          </w:p>
          <w:p w14:paraId="0C1D4E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ver. 1.097230)</w:t>
            </w:r>
          </w:p>
        </w:tc>
        <w:tc>
          <w:tcPr>
            <w:tcW w:w="4028" w:type="pct"/>
          </w:tcPr>
          <w:p w14:paraId="5B6948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kodakondsusnõue.</w:t>
            </w:r>
          </w:p>
        </w:tc>
      </w:tr>
      <w:tr w:rsidR="00B81BBE" w14:paraId="4DBBF20F" w14:textId="77777777">
        <w:tc>
          <w:tcPr>
            <w:tcW w:w="972" w:type="pct"/>
          </w:tcPr>
          <w:p w14:paraId="3BDAB0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Sidevõrguteenused</w:t>
            </w:r>
          </w:p>
          <w:p w14:paraId="4FC09D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4028" w:type="pct"/>
          </w:tcPr>
          <w:p w14:paraId="2B53ED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kohustusi ei ole võetud.</w:t>
            </w:r>
          </w:p>
        </w:tc>
      </w:tr>
      <w:bookmarkEnd w:id="12"/>
    </w:tbl>
    <w:p w14:paraId="3E420DB4" w14:textId="77777777" w:rsidR="00B81BBE" w:rsidRDefault="00B81BBE">
      <w:pPr>
        <w:rPr>
          <w:noProof/>
        </w:rPr>
      </w:pPr>
    </w:p>
    <w:p w14:paraId="07148D95" w14:textId="77777777" w:rsidR="00B81BBE" w:rsidRDefault="00B81BBE">
      <w:pPr>
        <w:rPr>
          <w:noProof/>
        </w:rPr>
      </w:pPr>
    </w:p>
    <w:p w14:paraId="3A8842C7" w14:textId="77777777" w:rsidR="00B81BBE" w:rsidRDefault="0001527C">
      <w:pPr>
        <w:jc w:val="center"/>
        <w:rPr>
          <w:noProof/>
        </w:rPr>
      </w:pPr>
      <w:r>
        <w:rPr>
          <w:noProof/>
        </w:rPr>
        <w:t>________________</w:t>
      </w:r>
    </w:p>
    <w:p w14:paraId="1876A83C" w14:textId="77777777" w:rsidR="00B81BBE" w:rsidRDefault="00B81BBE">
      <w:pPr>
        <w:rPr>
          <w:noProof/>
        </w:rPr>
        <w:sectPr w:rsidR="00B81BBE">
          <w:headerReference w:type="default" r:id="rId41"/>
          <w:footerReference w:type="default" r:id="rId42"/>
          <w:footnotePr>
            <w:numRestart w:val="eachSect"/>
          </w:footnotePr>
          <w:endnotePr>
            <w:numFmt w:val="decimal"/>
          </w:endnotePr>
          <w:pgSz w:w="16840" w:h="11907" w:code="9"/>
          <w:pgMar w:top="1134" w:right="1134" w:bottom="1134" w:left="1134" w:header="567" w:footer="567" w:gutter="0"/>
          <w:cols w:space="720"/>
          <w:docGrid w:linePitch="326"/>
        </w:sectPr>
      </w:pPr>
    </w:p>
    <w:p w14:paraId="1B20B468" w14:textId="77777777" w:rsidR="00B81BBE" w:rsidRDefault="0001527C">
      <w:pPr>
        <w:jc w:val="right"/>
        <w:rPr>
          <w:b/>
          <w:bCs/>
          <w:noProof/>
          <w:u w:val="single"/>
        </w:rPr>
      </w:pPr>
      <w:r>
        <w:rPr>
          <w:b/>
          <w:noProof/>
          <w:u w:val="single"/>
        </w:rPr>
        <w:t>8-C LISA</w:t>
      </w:r>
    </w:p>
    <w:p w14:paraId="50B5AC82" w14:textId="77777777" w:rsidR="00B81BBE" w:rsidRDefault="00B81BBE">
      <w:pPr>
        <w:rPr>
          <w:noProof/>
        </w:rPr>
      </w:pPr>
    </w:p>
    <w:p w14:paraId="64A7CFF1" w14:textId="77777777" w:rsidR="00B81BBE" w:rsidRDefault="00B81BBE">
      <w:pPr>
        <w:rPr>
          <w:noProof/>
        </w:rPr>
      </w:pPr>
    </w:p>
    <w:p w14:paraId="14E12CCA" w14:textId="77777777" w:rsidR="00B81BBE" w:rsidRDefault="0001527C">
      <w:pPr>
        <w:jc w:val="center"/>
        <w:rPr>
          <w:noProof/>
        </w:rPr>
      </w:pPr>
      <w:r>
        <w:rPr>
          <w:noProof/>
        </w:rPr>
        <w:t xml:space="preserve">LIIDU KOHUSTUSTE LOEND  </w:t>
      </w:r>
      <w:r>
        <w:rPr>
          <w:noProof/>
        </w:rPr>
        <w:br/>
        <w:t xml:space="preserve">FÜÜSILISTE ISIKUTE AJUTISE KOHALOLEKU KOHTA  </w:t>
      </w:r>
      <w:r>
        <w:rPr>
          <w:noProof/>
        </w:rPr>
        <w:br/>
        <w:t>ÄRILISEL</w:t>
      </w:r>
    </w:p>
    <w:p w14:paraId="1D800BDD" w14:textId="77777777" w:rsidR="00B81BBE" w:rsidRDefault="00B81BBE">
      <w:pPr>
        <w:jc w:val="center"/>
        <w:rPr>
          <w:noProof/>
        </w:rPr>
      </w:pPr>
    </w:p>
    <w:p w14:paraId="5453E5E4" w14:textId="77777777" w:rsidR="00B81BBE" w:rsidRDefault="0001527C">
      <w:pPr>
        <w:jc w:val="center"/>
        <w:rPr>
          <w:noProof/>
        </w:rPr>
      </w:pPr>
      <w:r>
        <w:rPr>
          <w:noProof/>
        </w:rPr>
        <w:t>EESMÄRGIL</w:t>
      </w:r>
    </w:p>
    <w:p w14:paraId="31A7360B" w14:textId="77777777" w:rsidR="00B81BBE" w:rsidRDefault="00B81BBE">
      <w:pPr>
        <w:rPr>
          <w:noProof/>
        </w:rPr>
      </w:pPr>
    </w:p>
    <w:p w14:paraId="76D11225" w14:textId="77777777" w:rsidR="00B81BBE" w:rsidRDefault="00B81BBE">
      <w:pPr>
        <w:rPr>
          <w:noProof/>
        </w:rPr>
      </w:pPr>
    </w:p>
    <w:p w14:paraId="4DB20097" w14:textId="77777777" w:rsidR="00B81BBE" w:rsidRDefault="0001527C">
      <w:pPr>
        <w:rPr>
          <w:noProof/>
        </w:rPr>
      </w:pPr>
      <w:r>
        <w:rPr>
          <w:noProof/>
        </w:rPr>
        <w:t>1.</w:t>
      </w:r>
      <w:r>
        <w:rPr>
          <w:noProof/>
        </w:rPr>
        <w:tab/>
        <w:t>Käesolevas lisas esitatud kohustuste loendis on märgitud sektorid, milles Euroopa Liit võtab kohustusi kooskõlas artiklitega 8.18, 8.19, 8.20 ja 8.21, ning kõnealuste kohustuste puhul kehtivad mõisted, piirangud, tingimused ja kvalifikatsioonid. Kõnealune loend koosneb järgmistest elementidest:</w:t>
      </w:r>
    </w:p>
    <w:p w14:paraId="40CD711B" w14:textId="77777777" w:rsidR="00B81BBE" w:rsidRDefault="00B81BBE">
      <w:pPr>
        <w:rPr>
          <w:noProof/>
        </w:rPr>
      </w:pPr>
    </w:p>
    <w:p w14:paraId="2478E0E4" w14:textId="77777777" w:rsidR="00B81BBE" w:rsidRDefault="0001527C">
      <w:pPr>
        <w:ind w:left="567" w:hanging="567"/>
        <w:rPr>
          <w:noProof/>
        </w:rPr>
      </w:pPr>
      <w:r>
        <w:rPr>
          <w:noProof/>
        </w:rPr>
        <w:t>a)</w:t>
      </w:r>
      <w:r>
        <w:rPr>
          <w:noProof/>
        </w:rPr>
        <w:tab/>
        <w:t>esimeses veerus on nimetatud sektor või allsektor, milles piiranguid kohaldatakse ning</w:t>
      </w:r>
    </w:p>
    <w:p w14:paraId="4C585AA0" w14:textId="77777777" w:rsidR="00B81BBE" w:rsidRDefault="00B81BBE">
      <w:pPr>
        <w:rPr>
          <w:noProof/>
        </w:rPr>
      </w:pPr>
    </w:p>
    <w:p w14:paraId="7499971F" w14:textId="77777777" w:rsidR="00B81BBE" w:rsidRDefault="0001527C">
      <w:pPr>
        <w:ind w:left="567" w:hanging="567"/>
        <w:rPr>
          <w:noProof/>
        </w:rPr>
      </w:pPr>
      <w:r>
        <w:rPr>
          <w:noProof/>
        </w:rPr>
        <w:t>b)</w:t>
      </w:r>
      <w:r>
        <w:rPr>
          <w:noProof/>
        </w:rPr>
        <w:tab/>
        <w:t>teises veerus kirjeldatakse kohaldatavaid piiranguid.</w:t>
      </w:r>
    </w:p>
    <w:p w14:paraId="434768C9" w14:textId="77777777" w:rsidR="00B81BBE" w:rsidRDefault="00B81BBE">
      <w:pPr>
        <w:rPr>
          <w:noProof/>
        </w:rPr>
      </w:pPr>
    </w:p>
    <w:p w14:paraId="258BCFD9" w14:textId="77777777" w:rsidR="00B81BBE" w:rsidRDefault="0001527C">
      <w:pPr>
        <w:rPr>
          <w:noProof/>
        </w:rPr>
      </w:pPr>
      <w:r>
        <w:rPr>
          <w:noProof/>
        </w:rPr>
        <w:t>2.</w:t>
      </w:r>
      <w:r>
        <w:rPr>
          <w:noProof/>
        </w:rPr>
        <w:tab/>
        <w:t>Üksikute sektorite ja allsektorite kindlakstegemisel:</w:t>
      </w:r>
    </w:p>
    <w:p w14:paraId="7FB16FBA" w14:textId="77777777" w:rsidR="00B81BBE" w:rsidRDefault="00B81BBE">
      <w:pPr>
        <w:rPr>
          <w:noProof/>
        </w:rPr>
      </w:pPr>
    </w:p>
    <w:p w14:paraId="55181FBD" w14:textId="77777777" w:rsidR="00B81BBE" w:rsidRDefault="0001527C">
      <w:pPr>
        <w:ind w:left="567" w:hanging="567"/>
        <w:rPr>
          <w:noProof/>
        </w:rPr>
      </w:pPr>
      <w:r>
        <w:rPr>
          <w:noProof/>
        </w:rPr>
        <w:t>a)</w:t>
      </w:r>
      <w:r>
        <w:rPr>
          <w:noProof/>
        </w:rPr>
        <w:tab/>
        <w:t>„ÜRO ühtne tooteklassifikaator (CPC)“ – ajutine ühtne tooteklassifikaator (Statistical Papers, M-seeria, nr 77, ÜRO majandus- ja sotsiaalosakond, ÜRO statistikaamet, New York, 1991)</w:t>
      </w:r>
    </w:p>
    <w:p w14:paraId="19868887" w14:textId="77777777" w:rsidR="00B81BBE" w:rsidRDefault="00B81BBE">
      <w:pPr>
        <w:rPr>
          <w:noProof/>
        </w:rPr>
      </w:pPr>
    </w:p>
    <w:p w14:paraId="593067FA" w14:textId="77777777" w:rsidR="00B81BBE" w:rsidRDefault="0001527C">
      <w:pPr>
        <w:ind w:left="567" w:hanging="567"/>
        <w:rPr>
          <w:noProof/>
        </w:rPr>
      </w:pPr>
      <w:r>
        <w:rPr>
          <w:noProof/>
        </w:rPr>
        <w:t>b)</w:t>
      </w:r>
      <w:r>
        <w:rPr>
          <w:noProof/>
        </w:rPr>
        <w:tab/>
        <w:t>„CPC ver. 1.0“ – ühtne tooteklassifikaator, nagu on esitatud ÜRO Statistikaameti väljaandes Statistical Papers, M-seeria, nr 77, CPC ver. 1.0, 1998; ning</w:t>
      </w:r>
    </w:p>
    <w:p w14:paraId="3111BFDB" w14:textId="77777777" w:rsidR="00B81BBE" w:rsidRDefault="00B81BBE">
      <w:pPr>
        <w:rPr>
          <w:noProof/>
        </w:rPr>
      </w:pPr>
    </w:p>
    <w:p w14:paraId="10FA0CD4" w14:textId="77777777" w:rsidR="00B81BBE" w:rsidRDefault="0001527C">
      <w:pPr>
        <w:widowControl/>
        <w:spacing w:line="240" w:lineRule="auto"/>
        <w:rPr>
          <w:noProof/>
        </w:rPr>
      </w:pPr>
      <w:r>
        <w:rPr>
          <w:noProof/>
        </w:rPr>
        <w:br w:type="page"/>
      </w:r>
    </w:p>
    <w:p w14:paraId="63CAD371" w14:textId="77777777" w:rsidR="00B81BBE" w:rsidRDefault="0001527C">
      <w:pPr>
        <w:ind w:left="567" w:hanging="567"/>
        <w:rPr>
          <w:noProof/>
        </w:rPr>
      </w:pPr>
      <w:r>
        <w:rPr>
          <w:noProof/>
        </w:rPr>
        <w:t>c)</w:t>
      </w:r>
      <w:r>
        <w:rPr>
          <w:noProof/>
        </w:rPr>
        <w:tab/>
        <w:t>„ISIC rev 3.1“ – rahvusvaheline majanduse tegevusalade klassifikaator, mis on esitatud ÜRO statistikaameti väljaandes Statistical Papers, M-seeria, nr 4, ISIC REV 3.1, 2002.</w:t>
      </w:r>
    </w:p>
    <w:p w14:paraId="771E7941" w14:textId="77777777" w:rsidR="00B81BBE" w:rsidRDefault="00B81BBE">
      <w:pPr>
        <w:rPr>
          <w:noProof/>
        </w:rPr>
      </w:pPr>
    </w:p>
    <w:p w14:paraId="671E9F55" w14:textId="77777777" w:rsidR="00B81BBE" w:rsidRDefault="0001527C">
      <w:pPr>
        <w:rPr>
          <w:noProof/>
        </w:rPr>
      </w:pPr>
      <w:r>
        <w:rPr>
          <w:noProof/>
        </w:rPr>
        <w:t>3.</w:t>
      </w:r>
      <w:r>
        <w:rPr>
          <w:noProof/>
        </w:rPr>
        <w:tab/>
        <w:t>Ettevõtte asutamise eesmärgil ärivisiidil olevate isikutega, ettevõtjasiseselt üleviidud töötajatega, lepinguliste teenuseosutajatega, lühiajalisel ärivisiidil olevate isikutega ning paigaldus- ja hooldustöötajatega seotud kohustusi ei kohaldata juhul, kui selliste isikute ajutise kohaloleku eesmärk või tagajärg seisneb tööturu poolte vahelistesse vaidlustesse või läbirääkimistesse sekkumises või nende tulemuste muul viisil mõjutamises või sellises vaidluses osaleva mis tahes füüsilise isiku tööhõives.</w:t>
      </w:r>
    </w:p>
    <w:p w14:paraId="1CD36F4D" w14:textId="77777777" w:rsidR="00B81BBE" w:rsidRDefault="00B81BBE">
      <w:pPr>
        <w:rPr>
          <w:noProof/>
        </w:rPr>
      </w:pPr>
    </w:p>
    <w:p w14:paraId="76619444" w14:textId="77777777" w:rsidR="00B81BBE" w:rsidRDefault="0001527C">
      <w:pPr>
        <w:rPr>
          <w:noProof/>
        </w:rPr>
      </w:pPr>
      <w:r>
        <w:rPr>
          <w:noProof/>
        </w:rPr>
        <w:t>4.</w:t>
      </w:r>
      <w:r>
        <w:rPr>
          <w:noProof/>
        </w:rPr>
        <w:tab/>
        <w:t>Lisaks käesolevas lisas esitatud kohustuste loendile võib Euroopa Liit võtta vastu või jätta kehtima kvalifikatsiooninõuete, kvalifitseerimismenetluste, tehniliste standardite, loanõuete ja -menetlustega seotud meetmeid, mis ei kujuta endast piirangut 8. peatüki „Investeeringute ja teenustekaubanduse liberaliseerimine“ D jao tähenduses. Nende meetmete hulka võivad kuuluda eelkõige nõuded saada tegevusluba, täita universaalteenuse osutamise kohustust, omada reguleeritud sektorites tegutsemisel tunnustatud kvalifikatsiooni, sooritada teatavad eksamid, sealhulgas keeleeksamid, vastata teataval kutsealal tegutsemise nõuetele, näiteks kuuluda kutseorganisatsiooni, omada teenuse osutamiseks kohalikku esindajat või omada kohalikku aadressi, või mis tahes muud mittediskrimineerivad nõuded, mille kohaselt teatavat tegevust ei tohi ellu viia kaitstavates piirkondades või kaitstavatel aladel. Kuigi neid meetmeid ei ole loetletud, kohaldatakse neid jätkuvalt ettevõtte asutamise eesmärgil Indoneesiast ärivisiidile saabuvate isikute, ettevõtjasiseselt üleviidud töötajate, lepinguliste teenuseosutajate, lühiajalisel ärivisiidil olevate isikute ning paigaldus- ja hooldustöötajate suhtes.</w:t>
      </w:r>
    </w:p>
    <w:p w14:paraId="1881F6DB" w14:textId="77777777" w:rsidR="00B81BBE" w:rsidRDefault="00B81BBE">
      <w:pPr>
        <w:rPr>
          <w:noProof/>
        </w:rPr>
      </w:pPr>
    </w:p>
    <w:p w14:paraId="4CE7F6AA" w14:textId="77777777" w:rsidR="00B81BBE" w:rsidRDefault="0001527C">
      <w:pPr>
        <w:widowControl/>
        <w:spacing w:line="240" w:lineRule="auto"/>
        <w:rPr>
          <w:noProof/>
        </w:rPr>
      </w:pPr>
      <w:r>
        <w:rPr>
          <w:noProof/>
        </w:rPr>
        <w:br w:type="page"/>
      </w:r>
    </w:p>
    <w:p w14:paraId="79EEC00E" w14:textId="77777777" w:rsidR="00B81BBE" w:rsidRDefault="0001527C">
      <w:pPr>
        <w:rPr>
          <w:noProof/>
        </w:rPr>
      </w:pPr>
      <w:r>
        <w:rPr>
          <w:noProof/>
        </w:rPr>
        <w:t>5.</w:t>
      </w:r>
      <w:r>
        <w:rPr>
          <w:noProof/>
        </w:rPr>
        <w:tab/>
        <w:t>Jätkuvalt kohaldatakse kõiki Euroopa Liidu õigusnormidest tulenevaid riiki sisenemise, seal viibimise, töötamise ja sotsiaalkindlustusega seotud nõudeid, sealhulgas riigis viibimise aega, miinimumpalka ja kollektiivseid palgakokkuleppeid käsitlevaid õigusnorme, isegi kui neid ei ole käesolevas lisas nimetatud.</w:t>
      </w:r>
    </w:p>
    <w:p w14:paraId="574AD34B" w14:textId="77777777" w:rsidR="00B81BBE" w:rsidRDefault="00B81BBE">
      <w:pPr>
        <w:rPr>
          <w:noProof/>
        </w:rPr>
      </w:pPr>
    </w:p>
    <w:p w14:paraId="6C98C7F9" w14:textId="77777777" w:rsidR="00B81BBE" w:rsidRDefault="0001527C">
      <w:pPr>
        <w:rPr>
          <w:noProof/>
        </w:rPr>
      </w:pPr>
      <w:r>
        <w:rPr>
          <w:noProof/>
        </w:rPr>
        <w:t>6.</w:t>
      </w:r>
      <w:r>
        <w:rPr>
          <w:noProof/>
        </w:rPr>
        <w:tab/>
        <w:t>Vastavalt artikli 8.3 lõikele 3 ei sisalda käesolevas lisas esitatud kohustuste loend meetmeid, mis käsitlevad lepinguosalise antud subsiidiume.</w:t>
      </w:r>
    </w:p>
    <w:p w14:paraId="3C3C9298" w14:textId="77777777" w:rsidR="00B81BBE" w:rsidRDefault="00B81BBE">
      <w:pPr>
        <w:rPr>
          <w:noProof/>
        </w:rPr>
      </w:pPr>
    </w:p>
    <w:p w14:paraId="7AD0A3DD" w14:textId="77777777" w:rsidR="00B81BBE" w:rsidRDefault="0001527C">
      <w:pPr>
        <w:rPr>
          <w:noProof/>
        </w:rPr>
      </w:pPr>
      <w:r>
        <w:rPr>
          <w:noProof/>
        </w:rPr>
        <w:t>7.</w:t>
      </w:r>
      <w:r>
        <w:rPr>
          <w:noProof/>
        </w:rPr>
        <w:tab/>
        <w:t>Käesolevas lisas esitatud kohustuste loendiga ei piirata selliste riigimonopolide ja ainuõiguste olemasolu, mida on kirjeldatud investeeringute liberaliseerimist käsitlevas kohustuste loendis, mis on esitatud 8-B lisas „Liidu investeeringute liberaliseerimisega seotud erikohustuste loend“.</w:t>
      </w:r>
    </w:p>
    <w:p w14:paraId="312B3C8A" w14:textId="77777777" w:rsidR="00B81BBE" w:rsidRDefault="00B81BBE">
      <w:pPr>
        <w:rPr>
          <w:noProof/>
        </w:rPr>
      </w:pPr>
    </w:p>
    <w:p w14:paraId="62BE394C" w14:textId="77777777" w:rsidR="00B81BBE" w:rsidRDefault="0001527C">
      <w:pPr>
        <w:rPr>
          <w:noProof/>
        </w:rPr>
      </w:pPr>
      <w:r>
        <w:rPr>
          <w:noProof/>
        </w:rPr>
        <w:t>8.</w:t>
      </w:r>
      <w:r>
        <w:rPr>
          <w:noProof/>
        </w:rPr>
        <w:tab/>
        <w:t>Neis sektorites, kus kohaldatakse majandusvajaduste testi, on põhikriteeriumideks liikmesriigi või piirkonna (kus teenust osutatakse) vastava turuolukorra hindamine, kaasa arvatud olemasolevate teenuseosutajate arv ja neile avalduv mõju.</w:t>
      </w:r>
    </w:p>
    <w:p w14:paraId="36A8F72B" w14:textId="77777777" w:rsidR="00B81BBE" w:rsidRDefault="00B81BBE">
      <w:pPr>
        <w:rPr>
          <w:noProof/>
        </w:rPr>
      </w:pPr>
    </w:p>
    <w:p w14:paraId="0B1F0F4E" w14:textId="77777777" w:rsidR="00B81BBE" w:rsidRDefault="0001527C">
      <w:pPr>
        <w:rPr>
          <w:noProof/>
        </w:rPr>
      </w:pPr>
      <w:r>
        <w:rPr>
          <w:noProof/>
        </w:rPr>
        <w:t>9.</w:t>
      </w:r>
      <w:r>
        <w:rPr>
          <w:noProof/>
        </w:rPr>
        <w:tab/>
        <w:t>Käesolevast lepingust, sh käesolevas lisas esitatud kohustuste loendist tulenevad õigused ja kohustused ei jõustu iseenesest ning ei anna füüsilistele või juriidilistele isikutele vahetult õigusi.</w:t>
      </w:r>
    </w:p>
    <w:p w14:paraId="419ADF47" w14:textId="77777777" w:rsidR="00B81BBE" w:rsidRDefault="00B81BBE">
      <w:pPr>
        <w:rPr>
          <w:noProof/>
        </w:rPr>
      </w:pPr>
    </w:p>
    <w:p w14:paraId="6D748C9E" w14:textId="77777777" w:rsidR="00B81BBE" w:rsidRDefault="0001527C">
      <w:pPr>
        <w:rPr>
          <w:noProof/>
        </w:rPr>
      </w:pPr>
      <w:r>
        <w:rPr>
          <w:noProof/>
        </w:rPr>
        <w:t>10.</w:t>
      </w:r>
      <w:r>
        <w:rPr>
          <w:noProof/>
        </w:rPr>
        <w:tab/>
        <w:t>Suurema selguse huvides olgu öeldud, et käesolevas lisas esitatud kohustuste loendit kohaldatakse ainult nende territooriumide suhtes, kus kohaldatakse Euroopa Liidu lepingut ja Euroopa Liidu toimimise lepingut neis lepingutes sätestatud tingimustel, ning see on asjakohane ainult ühelt poolt Euroopa Liidu ja selle liikmesriikide ning teiselt poolt Indoneesia vahel sõlmitud kaubandussuhete kontekstis. See ei mõjuta liidu õigusest tulenevaid liikmesriikide õigusi ja kohustusi.</w:t>
      </w:r>
    </w:p>
    <w:p w14:paraId="2B4383D5" w14:textId="77777777" w:rsidR="00B81BBE" w:rsidRDefault="00B81BBE">
      <w:pPr>
        <w:rPr>
          <w:noProof/>
        </w:rPr>
      </w:pPr>
    </w:p>
    <w:p w14:paraId="582554B9" w14:textId="77777777" w:rsidR="00B81BBE" w:rsidRDefault="0001527C">
      <w:pPr>
        <w:widowControl/>
        <w:spacing w:line="240" w:lineRule="auto"/>
        <w:rPr>
          <w:noProof/>
        </w:rPr>
      </w:pPr>
      <w:bookmarkStart w:id="32" w:name="_Hlk130292100"/>
      <w:r>
        <w:rPr>
          <w:noProof/>
        </w:rPr>
        <w:br w:type="page"/>
      </w:r>
    </w:p>
    <w:p w14:paraId="2B302EF3" w14:textId="77777777" w:rsidR="00B81BBE" w:rsidRDefault="0001527C">
      <w:pPr>
        <w:rPr>
          <w:noProof/>
        </w:rPr>
      </w:pPr>
      <w:r>
        <w:rPr>
          <w:noProof/>
        </w:rPr>
        <w:t>11.</w:t>
      </w:r>
      <w:r>
        <w:rPr>
          <w:noProof/>
        </w:rPr>
        <w:tab/>
        <w:t>Suurema selguse huvides olgu märgitud, et Euroopa Liidu puhul ei kaasne võrdse kohtlemise kohustusega nõue laiendada Indoneesia füüsilistele või juriidilistele isikutele kohtlemist, mida liikmesriigis kohaldatakse vastavalt Euroopa Liidu toimimise lepingule või selle lepingu kohaselt võetud meetmetele, sealhulgas nende rakendusaktidele liikmesriikides, järgmiste isikute suhtes:</w:t>
      </w:r>
    </w:p>
    <w:p w14:paraId="7285EFC6" w14:textId="77777777" w:rsidR="00B81BBE" w:rsidRDefault="00B81BBE">
      <w:pPr>
        <w:rPr>
          <w:noProof/>
        </w:rPr>
      </w:pPr>
    </w:p>
    <w:p w14:paraId="174C746C" w14:textId="77777777" w:rsidR="00B81BBE" w:rsidRDefault="0001527C">
      <w:pPr>
        <w:ind w:left="567" w:hanging="567"/>
        <w:rPr>
          <w:noProof/>
        </w:rPr>
      </w:pPr>
      <w:r>
        <w:rPr>
          <w:noProof/>
        </w:rPr>
        <w:t>a)</w:t>
      </w:r>
      <w:r>
        <w:rPr>
          <w:noProof/>
        </w:rPr>
        <w:tab/>
        <w:t>muu liikmesriigi füüsilised isikud või elanikud või</w:t>
      </w:r>
    </w:p>
    <w:p w14:paraId="6B1AFF84" w14:textId="77777777" w:rsidR="00B81BBE" w:rsidRDefault="00B81BBE">
      <w:pPr>
        <w:rPr>
          <w:noProof/>
        </w:rPr>
      </w:pPr>
    </w:p>
    <w:p w14:paraId="05C95235" w14:textId="77777777" w:rsidR="00B81BBE" w:rsidRDefault="0001527C">
      <w:pPr>
        <w:ind w:left="567" w:hanging="567"/>
        <w:rPr>
          <w:noProof/>
        </w:rPr>
      </w:pPr>
      <w:r>
        <w:rPr>
          <w:noProof/>
        </w:rPr>
        <w:t>b)</w:t>
      </w:r>
      <w:r>
        <w:rPr>
          <w:noProof/>
        </w:rPr>
        <w:tab/>
        <w:t>juriidilised isikud, kes on asutatud või organiseeritud teise liikmesriigi või liidu õiguse alusel ja kelle registrijärgne asukoht, juhatuse asukoht või peamine tegevuskoht on Euroopa Liidus.</w:t>
      </w:r>
    </w:p>
    <w:bookmarkEnd w:id="32"/>
    <w:p w14:paraId="17637A6C" w14:textId="77777777" w:rsidR="00B81BBE" w:rsidRDefault="00B81BBE">
      <w:pPr>
        <w:rPr>
          <w:noProof/>
        </w:rPr>
      </w:pPr>
    </w:p>
    <w:p w14:paraId="5E5C396E" w14:textId="77777777" w:rsidR="00B81BBE" w:rsidRDefault="0001527C">
      <w:pPr>
        <w:rPr>
          <w:noProof/>
        </w:rPr>
      </w:pPr>
      <w:r>
        <w:rPr>
          <w:noProof/>
        </w:rPr>
        <w:t>12.</w:t>
      </w:r>
      <w:r>
        <w:rPr>
          <w:noProof/>
        </w:rPr>
        <w:tab/>
        <w:t>Mis tahes reservatsioonid, mis on sätestatud 8-A lisas „Liidu piiriülese teenuste osutamisega seotud kohustuste loend“ ja 8-B lisas „Liidu investeeringute liberaliseerimisega seotud erikohustuste loend“ kujutavad endast reservatsioone ka käesoleva lisa tähenduses ulatuses, milles kõnealuses reservatsioonis sätestatud või sellega lubatud meede mõjutab füüsiliste isikute viibimist teise lepinguosalise territooriumil ärieesmärgil.</w:t>
      </w:r>
    </w:p>
    <w:p w14:paraId="131413A5" w14:textId="77777777" w:rsidR="00B81BBE" w:rsidRDefault="00B81BBE">
      <w:pPr>
        <w:rPr>
          <w:noProof/>
        </w:rPr>
      </w:pPr>
    </w:p>
    <w:p w14:paraId="04425CE3" w14:textId="77777777" w:rsidR="00B81BBE" w:rsidRDefault="0001527C">
      <w:pPr>
        <w:rPr>
          <w:noProof/>
        </w:rPr>
      </w:pPr>
      <w:r>
        <w:rPr>
          <w:noProof/>
        </w:rPr>
        <w:t>13.</w:t>
      </w:r>
      <w:r>
        <w:rPr>
          <w:noProof/>
        </w:rPr>
        <w:tab/>
        <w:t>Euroopa Liit võtab kohustused, mis on vastavalt olukorrale liikmesriigiti erinevad.</w:t>
      </w:r>
    </w:p>
    <w:p w14:paraId="00F22FEF" w14:textId="77777777" w:rsidR="00B81BBE" w:rsidRDefault="00B81BBE">
      <w:pPr>
        <w:rPr>
          <w:noProof/>
        </w:rPr>
      </w:pPr>
    </w:p>
    <w:p w14:paraId="66259187" w14:textId="77777777" w:rsidR="00B81BBE" w:rsidRDefault="0001527C">
      <w:pPr>
        <w:rPr>
          <w:noProof/>
        </w:rPr>
      </w:pPr>
      <w:r>
        <w:rPr>
          <w:noProof/>
        </w:rPr>
        <w:t>14.</w:t>
      </w:r>
      <w:r>
        <w:rPr>
          <w:noProof/>
        </w:rPr>
        <w:tab/>
        <w:t>Käesolevas lisas esitatud loendis kasutatakse järgmisi lühendeid:</w:t>
      </w:r>
    </w:p>
    <w:p w14:paraId="4A4CE09A" w14:textId="77777777" w:rsidR="00B81BBE" w:rsidRDefault="00B81BBE">
      <w:pPr>
        <w:rPr>
          <w:noProof/>
        </w:rPr>
      </w:pPr>
    </w:p>
    <w:p w14:paraId="02516338" w14:textId="77777777" w:rsidR="00B81BBE" w:rsidRDefault="0001527C">
      <w:pPr>
        <w:rPr>
          <w:noProof/>
        </w:rPr>
      </w:pPr>
      <w:r>
        <w:rPr>
          <w:noProof/>
        </w:rPr>
        <w:t>Euroopa Liit</w:t>
      </w:r>
      <w:r>
        <w:rPr>
          <w:noProof/>
        </w:rPr>
        <w:tab/>
        <w:t>Euroopa Liit, sealhulgas kõik selle liikmesriigid</w:t>
      </w:r>
    </w:p>
    <w:p w14:paraId="075804B5" w14:textId="77777777" w:rsidR="00B81BBE" w:rsidRDefault="00B81BBE">
      <w:pPr>
        <w:rPr>
          <w:noProof/>
        </w:rPr>
      </w:pPr>
    </w:p>
    <w:p w14:paraId="56B9516C" w14:textId="77777777" w:rsidR="00B81BBE" w:rsidRDefault="0001527C">
      <w:pPr>
        <w:rPr>
          <w:noProof/>
        </w:rPr>
      </w:pPr>
      <w:r>
        <w:rPr>
          <w:noProof/>
        </w:rPr>
        <w:t>AT</w:t>
      </w:r>
      <w:r>
        <w:rPr>
          <w:noProof/>
        </w:rPr>
        <w:tab/>
        <w:t>Austria</w:t>
      </w:r>
    </w:p>
    <w:p w14:paraId="1E757983" w14:textId="77777777" w:rsidR="00B81BBE" w:rsidRDefault="00B81BBE">
      <w:pPr>
        <w:rPr>
          <w:noProof/>
        </w:rPr>
      </w:pPr>
    </w:p>
    <w:p w14:paraId="1BC3669E" w14:textId="77777777" w:rsidR="00B81BBE" w:rsidRDefault="0001527C">
      <w:pPr>
        <w:rPr>
          <w:noProof/>
        </w:rPr>
      </w:pPr>
      <w:r>
        <w:rPr>
          <w:noProof/>
        </w:rPr>
        <w:t>BE</w:t>
      </w:r>
      <w:r>
        <w:rPr>
          <w:noProof/>
        </w:rPr>
        <w:tab/>
        <w:t>Belgia</w:t>
      </w:r>
    </w:p>
    <w:p w14:paraId="32446E93" w14:textId="77777777" w:rsidR="00B81BBE" w:rsidRDefault="00B81BBE">
      <w:pPr>
        <w:rPr>
          <w:noProof/>
        </w:rPr>
      </w:pPr>
    </w:p>
    <w:p w14:paraId="0652D991" w14:textId="77777777" w:rsidR="00B81BBE" w:rsidRDefault="0001527C">
      <w:pPr>
        <w:widowControl/>
        <w:spacing w:line="240" w:lineRule="auto"/>
        <w:rPr>
          <w:noProof/>
        </w:rPr>
      </w:pPr>
      <w:r>
        <w:rPr>
          <w:noProof/>
        </w:rPr>
        <w:br w:type="page"/>
      </w:r>
    </w:p>
    <w:p w14:paraId="33715330" w14:textId="77777777" w:rsidR="00B81BBE" w:rsidRDefault="0001527C">
      <w:pPr>
        <w:rPr>
          <w:noProof/>
        </w:rPr>
      </w:pPr>
      <w:r>
        <w:rPr>
          <w:noProof/>
        </w:rPr>
        <w:t>BG</w:t>
      </w:r>
      <w:r>
        <w:rPr>
          <w:noProof/>
        </w:rPr>
        <w:tab/>
        <w:t>Bulgaaria</w:t>
      </w:r>
    </w:p>
    <w:p w14:paraId="1D91252B" w14:textId="77777777" w:rsidR="00B81BBE" w:rsidRDefault="00B81BBE">
      <w:pPr>
        <w:rPr>
          <w:noProof/>
        </w:rPr>
      </w:pPr>
    </w:p>
    <w:p w14:paraId="644B9618" w14:textId="77777777" w:rsidR="00B81BBE" w:rsidRDefault="0001527C">
      <w:pPr>
        <w:rPr>
          <w:noProof/>
        </w:rPr>
      </w:pPr>
      <w:r>
        <w:rPr>
          <w:noProof/>
        </w:rPr>
        <w:t>CY</w:t>
      </w:r>
      <w:r>
        <w:rPr>
          <w:noProof/>
        </w:rPr>
        <w:tab/>
        <w:t>Küpros</w:t>
      </w:r>
    </w:p>
    <w:p w14:paraId="42CA0EC1" w14:textId="77777777" w:rsidR="00B81BBE" w:rsidRDefault="00B81BBE">
      <w:pPr>
        <w:rPr>
          <w:noProof/>
        </w:rPr>
      </w:pPr>
    </w:p>
    <w:p w14:paraId="5CA4DB80" w14:textId="77777777" w:rsidR="00B81BBE" w:rsidRDefault="0001527C">
      <w:pPr>
        <w:rPr>
          <w:noProof/>
        </w:rPr>
      </w:pPr>
      <w:r>
        <w:rPr>
          <w:noProof/>
        </w:rPr>
        <w:t>CZ</w:t>
      </w:r>
      <w:r>
        <w:rPr>
          <w:noProof/>
        </w:rPr>
        <w:tab/>
        <w:t>Tšehhi</w:t>
      </w:r>
    </w:p>
    <w:p w14:paraId="3B85B217" w14:textId="77777777" w:rsidR="00B81BBE" w:rsidRDefault="00B81BBE">
      <w:pPr>
        <w:rPr>
          <w:noProof/>
          <w:lang w:val="fr-FR"/>
        </w:rPr>
      </w:pPr>
    </w:p>
    <w:p w14:paraId="130DE81C" w14:textId="77777777" w:rsidR="00B81BBE" w:rsidRDefault="0001527C">
      <w:pPr>
        <w:rPr>
          <w:noProof/>
        </w:rPr>
      </w:pPr>
      <w:r>
        <w:rPr>
          <w:noProof/>
        </w:rPr>
        <w:t>DE</w:t>
      </w:r>
      <w:r>
        <w:rPr>
          <w:noProof/>
        </w:rPr>
        <w:tab/>
        <w:t>Saksamaa</w:t>
      </w:r>
    </w:p>
    <w:p w14:paraId="178E4627" w14:textId="77777777" w:rsidR="00B81BBE" w:rsidRDefault="00B81BBE">
      <w:pPr>
        <w:rPr>
          <w:noProof/>
          <w:lang w:val="fr-FR"/>
        </w:rPr>
      </w:pPr>
    </w:p>
    <w:p w14:paraId="482600B0" w14:textId="77777777" w:rsidR="00B81BBE" w:rsidRDefault="0001527C">
      <w:pPr>
        <w:rPr>
          <w:noProof/>
        </w:rPr>
      </w:pPr>
      <w:r>
        <w:rPr>
          <w:noProof/>
        </w:rPr>
        <w:t>DK</w:t>
      </w:r>
      <w:r>
        <w:rPr>
          <w:noProof/>
        </w:rPr>
        <w:tab/>
        <w:t>Taani</w:t>
      </w:r>
    </w:p>
    <w:p w14:paraId="74F53474" w14:textId="77777777" w:rsidR="00B81BBE" w:rsidRDefault="00B81BBE">
      <w:pPr>
        <w:rPr>
          <w:noProof/>
          <w:lang w:val="es-ES"/>
        </w:rPr>
      </w:pPr>
    </w:p>
    <w:p w14:paraId="7DEA4225" w14:textId="77777777" w:rsidR="00B81BBE" w:rsidRDefault="0001527C">
      <w:pPr>
        <w:rPr>
          <w:noProof/>
        </w:rPr>
      </w:pPr>
      <w:r>
        <w:rPr>
          <w:noProof/>
        </w:rPr>
        <w:t>EE</w:t>
      </w:r>
      <w:r>
        <w:rPr>
          <w:noProof/>
        </w:rPr>
        <w:tab/>
        <w:t>Eesti</w:t>
      </w:r>
    </w:p>
    <w:p w14:paraId="1EF876F6" w14:textId="77777777" w:rsidR="00B81BBE" w:rsidRDefault="00B81BBE">
      <w:pPr>
        <w:rPr>
          <w:noProof/>
          <w:lang w:val="es-ES"/>
        </w:rPr>
      </w:pPr>
    </w:p>
    <w:p w14:paraId="3CF87609" w14:textId="77777777" w:rsidR="00B81BBE" w:rsidRDefault="0001527C">
      <w:pPr>
        <w:rPr>
          <w:noProof/>
        </w:rPr>
      </w:pPr>
      <w:r>
        <w:rPr>
          <w:noProof/>
        </w:rPr>
        <w:t>GR</w:t>
      </w:r>
      <w:r>
        <w:rPr>
          <w:noProof/>
        </w:rPr>
        <w:tab/>
        <w:t>Kreeka</w:t>
      </w:r>
    </w:p>
    <w:p w14:paraId="22D519BA" w14:textId="77777777" w:rsidR="00B81BBE" w:rsidRDefault="00B81BBE">
      <w:pPr>
        <w:rPr>
          <w:noProof/>
          <w:lang w:val="es-ES"/>
        </w:rPr>
      </w:pPr>
    </w:p>
    <w:p w14:paraId="6448C1F8" w14:textId="77777777" w:rsidR="00B81BBE" w:rsidRDefault="0001527C">
      <w:pPr>
        <w:rPr>
          <w:noProof/>
        </w:rPr>
      </w:pPr>
      <w:r>
        <w:rPr>
          <w:noProof/>
        </w:rPr>
        <w:t>ES</w:t>
      </w:r>
      <w:r>
        <w:rPr>
          <w:noProof/>
        </w:rPr>
        <w:tab/>
        <w:t>Hispaania</w:t>
      </w:r>
    </w:p>
    <w:p w14:paraId="56463949" w14:textId="77777777" w:rsidR="00B81BBE" w:rsidRPr="00711456" w:rsidRDefault="00B81BBE">
      <w:pPr>
        <w:rPr>
          <w:noProof/>
          <w:lang w:val="es-ES"/>
        </w:rPr>
      </w:pPr>
    </w:p>
    <w:p w14:paraId="5F107877" w14:textId="77777777" w:rsidR="00B81BBE" w:rsidRDefault="0001527C">
      <w:pPr>
        <w:rPr>
          <w:noProof/>
        </w:rPr>
      </w:pPr>
      <w:r>
        <w:rPr>
          <w:noProof/>
        </w:rPr>
        <w:t>FI</w:t>
      </w:r>
      <w:r>
        <w:rPr>
          <w:noProof/>
        </w:rPr>
        <w:tab/>
        <w:t>Soome</w:t>
      </w:r>
    </w:p>
    <w:p w14:paraId="15EA49FF" w14:textId="77777777" w:rsidR="00B81BBE" w:rsidRPr="00711456" w:rsidRDefault="00B81BBE">
      <w:pPr>
        <w:rPr>
          <w:noProof/>
          <w:lang w:val="es-ES"/>
        </w:rPr>
      </w:pPr>
    </w:p>
    <w:p w14:paraId="58256A2B" w14:textId="77777777" w:rsidR="00B81BBE" w:rsidRDefault="0001527C">
      <w:pPr>
        <w:rPr>
          <w:noProof/>
        </w:rPr>
      </w:pPr>
      <w:r>
        <w:rPr>
          <w:noProof/>
        </w:rPr>
        <w:t>FR</w:t>
      </w:r>
      <w:r>
        <w:rPr>
          <w:noProof/>
        </w:rPr>
        <w:tab/>
        <w:t>Prantsusmaa</w:t>
      </w:r>
    </w:p>
    <w:p w14:paraId="2E66C5BE" w14:textId="77777777" w:rsidR="00B81BBE" w:rsidRPr="00711456" w:rsidRDefault="00B81BBE">
      <w:pPr>
        <w:rPr>
          <w:noProof/>
          <w:lang w:val="es-ES"/>
        </w:rPr>
      </w:pPr>
    </w:p>
    <w:p w14:paraId="37BCE6DC" w14:textId="77777777" w:rsidR="00B81BBE" w:rsidRDefault="0001527C">
      <w:pPr>
        <w:rPr>
          <w:noProof/>
        </w:rPr>
      </w:pPr>
      <w:r>
        <w:rPr>
          <w:noProof/>
        </w:rPr>
        <w:t>HR</w:t>
      </w:r>
      <w:r>
        <w:rPr>
          <w:noProof/>
        </w:rPr>
        <w:tab/>
        <w:t>Horvaatia</w:t>
      </w:r>
    </w:p>
    <w:p w14:paraId="64F161C8" w14:textId="77777777" w:rsidR="00B81BBE" w:rsidRPr="00711456" w:rsidRDefault="00B81BBE">
      <w:pPr>
        <w:rPr>
          <w:noProof/>
          <w:lang w:val="es-ES"/>
        </w:rPr>
      </w:pPr>
    </w:p>
    <w:p w14:paraId="1B412A06" w14:textId="77777777" w:rsidR="00B81BBE" w:rsidRDefault="0001527C">
      <w:pPr>
        <w:rPr>
          <w:noProof/>
        </w:rPr>
      </w:pPr>
      <w:r>
        <w:rPr>
          <w:noProof/>
        </w:rPr>
        <w:t>HU</w:t>
      </w:r>
      <w:r>
        <w:rPr>
          <w:noProof/>
        </w:rPr>
        <w:tab/>
        <w:t>Ungari</w:t>
      </w:r>
    </w:p>
    <w:p w14:paraId="2DF5DF07" w14:textId="77777777" w:rsidR="00B81BBE" w:rsidRDefault="00B81BBE">
      <w:pPr>
        <w:rPr>
          <w:noProof/>
        </w:rPr>
      </w:pPr>
    </w:p>
    <w:p w14:paraId="4C79E7E2" w14:textId="77777777" w:rsidR="00B81BBE" w:rsidRDefault="0001527C">
      <w:pPr>
        <w:rPr>
          <w:noProof/>
        </w:rPr>
      </w:pPr>
      <w:r>
        <w:rPr>
          <w:noProof/>
        </w:rPr>
        <w:t>IE</w:t>
      </w:r>
      <w:r>
        <w:rPr>
          <w:noProof/>
        </w:rPr>
        <w:tab/>
        <w:t>Iirimaa</w:t>
      </w:r>
    </w:p>
    <w:p w14:paraId="7BC1A8DB" w14:textId="77777777" w:rsidR="00B81BBE" w:rsidRDefault="00B81BBE">
      <w:pPr>
        <w:rPr>
          <w:noProof/>
        </w:rPr>
      </w:pPr>
    </w:p>
    <w:p w14:paraId="4F77DF01" w14:textId="77777777" w:rsidR="00B81BBE" w:rsidRDefault="0001527C">
      <w:pPr>
        <w:rPr>
          <w:noProof/>
        </w:rPr>
      </w:pPr>
      <w:r>
        <w:rPr>
          <w:noProof/>
        </w:rPr>
        <w:t>IT</w:t>
      </w:r>
      <w:r>
        <w:rPr>
          <w:noProof/>
        </w:rPr>
        <w:tab/>
        <w:t>Itaalia</w:t>
      </w:r>
    </w:p>
    <w:p w14:paraId="44B31689" w14:textId="77777777" w:rsidR="00B81BBE" w:rsidRDefault="00B81BBE">
      <w:pPr>
        <w:rPr>
          <w:noProof/>
        </w:rPr>
      </w:pPr>
    </w:p>
    <w:p w14:paraId="25745233" w14:textId="77777777" w:rsidR="00B81BBE" w:rsidRDefault="0001527C">
      <w:pPr>
        <w:rPr>
          <w:noProof/>
        </w:rPr>
      </w:pPr>
      <w:r>
        <w:rPr>
          <w:noProof/>
        </w:rPr>
        <w:t>LV</w:t>
      </w:r>
      <w:r>
        <w:rPr>
          <w:noProof/>
        </w:rPr>
        <w:tab/>
        <w:t>Läti</w:t>
      </w:r>
    </w:p>
    <w:p w14:paraId="7A822C7D" w14:textId="77777777" w:rsidR="00B81BBE" w:rsidRDefault="00B81BBE">
      <w:pPr>
        <w:rPr>
          <w:noProof/>
        </w:rPr>
      </w:pPr>
    </w:p>
    <w:p w14:paraId="6EF1BFED" w14:textId="77777777" w:rsidR="00B81BBE" w:rsidRDefault="0001527C">
      <w:pPr>
        <w:rPr>
          <w:noProof/>
        </w:rPr>
      </w:pPr>
      <w:r>
        <w:rPr>
          <w:noProof/>
        </w:rPr>
        <w:t>LT</w:t>
      </w:r>
      <w:r>
        <w:rPr>
          <w:noProof/>
        </w:rPr>
        <w:tab/>
        <w:t>Leedu</w:t>
      </w:r>
    </w:p>
    <w:p w14:paraId="4B5CE580" w14:textId="77777777" w:rsidR="00B81BBE" w:rsidRPr="00711456" w:rsidRDefault="00B81BBE">
      <w:pPr>
        <w:rPr>
          <w:noProof/>
          <w:lang w:val="de-DE"/>
        </w:rPr>
      </w:pPr>
    </w:p>
    <w:p w14:paraId="45DD49D3" w14:textId="77777777" w:rsidR="00B81BBE" w:rsidRDefault="0001527C">
      <w:pPr>
        <w:widowControl/>
        <w:spacing w:line="240" w:lineRule="auto"/>
        <w:rPr>
          <w:noProof/>
        </w:rPr>
      </w:pPr>
      <w:r>
        <w:rPr>
          <w:noProof/>
        </w:rPr>
        <w:br w:type="page"/>
      </w:r>
    </w:p>
    <w:p w14:paraId="5565F3D3" w14:textId="77777777" w:rsidR="00B81BBE" w:rsidRDefault="0001527C">
      <w:pPr>
        <w:rPr>
          <w:noProof/>
        </w:rPr>
      </w:pPr>
      <w:r>
        <w:rPr>
          <w:noProof/>
        </w:rPr>
        <w:t>LU</w:t>
      </w:r>
      <w:r>
        <w:rPr>
          <w:noProof/>
        </w:rPr>
        <w:tab/>
        <w:t>Luksemburg</w:t>
      </w:r>
    </w:p>
    <w:p w14:paraId="4347CD21" w14:textId="77777777" w:rsidR="00B81BBE" w:rsidRPr="00711456" w:rsidRDefault="00B81BBE">
      <w:pPr>
        <w:rPr>
          <w:noProof/>
          <w:lang w:val="de-DE"/>
        </w:rPr>
      </w:pPr>
    </w:p>
    <w:p w14:paraId="34953EE9" w14:textId="77777777" w:rsidR="00B81BBE" w:rsidRDefault="0001527C">
      <w:pPr>
        <w:rPr>
          <w:noProof/>
        </w:rPr>
      </w:pPr>
      <w:r>
        <w:rPr>
          <w:noProof/>
        </w:rPr>
        <w:t>MT</w:t>
      </w:r>
      <w:r>
        <w:rPr>
          <w:noProof/>
        </w:rPr>
        <w:tab/>
        <w:t>Malta</w:t>
      </w:r>
    </w:p>
    <w:p w14:paraId="5C9B34E7" w14:textId="77777777" w:rsidR="00B81BBE" w:rsidRPr="00711456" w:rsidRDefault="00B81BBE">
      <w:pPr>
        <w:rPr>
          <w:noProof/>
          <w:lang w:val="de-DE"/>
        </w:rPr>
      </w:pPr>
    </w:p>
    <w:p w14:paraId="49496DF7" w14:textId="77777777" w:rsidR="00B81BBE" w:rsidRDefault="0001527C">
      <w:pPr>
        <w:rPr>
          <w:noProof/>
        </w:rPr>
      </w:pPr>
      <w:r>
        <w:rPr>
          <w:noProof/>
        </w:rPr>
        <w:t>NL</w:t>
      </w:r>
      <w:r>
        <w:rPr>
          <w:noProof/>
        </w:rPr>
        <w:tab/>
        <w:t>Madalmaad</w:t>
      </w:r>
    </w:p>
    <w:p w14:paraId="210C73B9" w14:textId="77777777" w:rsidR="00B81BBE" w:rsidRDefault="00B81BBE">
      <w:pPr>
        <w:rPr>
          <w:noProof/>
          <w:lang w:val="en-IE"/>
        </w:rPr>
      </w:pPr>
    </w:p>
    <w:p w14:paraId="75C0559F" w14:textId="77777777" w:rsidR="00B81BBE" w:rsidRDefault="0001527C">
      <w:pPr>
        <w:rPr>
          <w:noProof/>
        </w:rPr>
      </w:pPr>
      <w:r>
        <w:rPr>
          <w:noProof/>
        </w:rPr>
        <w:t>PL</w:t>
      </w:r>
      <w:r>
        <w:rPr>
          <w:noProof/>
        </w:rPr>
        <w:tab/>
        <w:t>Poola</w:t>
      </w:r>
    </w:p>
    <w:p w14:paraId="6EA1B7A9" w14:textId="77777777" w:rsidR="00B81BBE" w:rsidRDefault="00B81BBE">
      <w:pPr>
        <w:rPr>
          <w:noProof/>
          <w:lang w:val="en-IE"/>
        </w:rPr>
      </w:pPr>
    </w:p>
    <w:p w14:paraId="4D0FB4D2" w14:textId="77777777" w:rsidR="00B81BBE" w:rsidRDefault="0001527C">
      <w:pPr>
        <w:rPr>
          <w:noProof/>
        </w:rPr>
      </w:pPr>
      <w:r>
        <w:rPr>
          <w:noProof/>
        </w:rPr>
        <w:t>PT</w:t>
      </w:r>
      <w:r>
        <w:rPr>
          <w:noProof/>
        </w:rPr>
        <w:tab/>
        <w:t>Portugal</w:t>
      </w:r>
    </w:p>
    <w:p w14:paraId="6E98C1D0" w14:textId="77777777" w:rsidR="00B81BBE" w:rsidRDefault="00B81BBE">
      <w:pPr>
        <w:rPr>
          <w:noProof/>
          <w:lang w:val="it-IT"/>
        </w:rPr>
      </w:pPr>
    </w:p>
    <w:p w14:paraId="75504D7B" w14:textId="77777777" w:rsidR="00B81BBE" w:rsidRDefault="0001527C">
      <w:pPr>
        <w:rPr>
          <w:noProof/>
        </w:rPr>
      </w:pPr>
      <w:r>
        <w:rPr>
          <w:noProof/>
        </w:rPr>
        <w:t>RO</w:t>
      </w:r>
      <w:r>
        <w:rPr>
          <w:noProof/>
        </w:rPr>
        <w:tab/>
        <w:t>Rumeenia</w:t>
      </w:r>
    </w:p>
    <w:p w14:paraId="24B970E1" w14:textId="77777777" w:rsidR="00B81BBE" w:rsidRDefault="00B81BBE">
      <w:pPr>
        <w:rPr>
          <w:noProof/>
          <w:lang w:val="it-IT"/>
        </w:rPr>
      </w:pPr>
    </w:p>
    <w:p w14:paraId="792C31B0" w14:textId="77777777" w:rsidR="00B81BBE" w:rsidRDefault="0001527C">
      <w:pPr>
        <w:rPr>
          <w:noProof/>
        </w:rPr>
      </w:pPr>
      <w:r>
        <w:rPr>
          <w:noProof/>
        </w:rPr>
        <w:t>SK</w:t>
      </w:r>
      <w:r>
        <w:rPr>
          <w:noProof/>
        </w:rPr>
        <w:tab/>
        <w:t>Slovakkia</w:t>
      </w:r>
    </w:p>
    <w:p w14:paraId="2F7B37DB" w14:textId="77777777" w:rsidR="00B81BBE" w:rsidRDefault="00B81BBE">
      <w:pPr>
        <w:rPr>
          <w:noProof/>
          <w:lang w:val="it-IT"/>
        </w:rPr>
      </w:pPr>
    </w:p>
    <w:p w14:paraId="251A9D68" w14:textId="77777777" w:rsidR="00B81BBE" w:rsidRDefault="0001527C">
      <w:pPr>
        <w:rPr>
          <w:noProof/>
        </w:rPr>
      </w:pPr>
      <w:r>
        <w:rPr>
          <w:noProof/>
        </w:rPr>
        <w:t>SI</w:t>
      </w:r>
      <w:r>
        <w:rPr>
          <w:noProof/>
        </w:rPr>
        <w:tab/>
        <w:t>Sloveenia</w:t>
      </w:r>
    </w:p>
    <w:p w14:paraId="09157840" w14:textId="77777777" w:rsidR="00B81BBE" w:rsidRDefault="00B81BBE">
      <w:pPr>
        <w:rPr>
          <w:noProof/>
          <w:lang w:val="it-IT"/>
        </w:rPr>
      </w:pPr>
    </w:p>
    <w:p w14:paraId="17B2DE15" w14:textId="77777777" w:rsidR="00B81BBE" w:rsidRDefault="0001527C">
      <w:pPr>
        <w:rPr>
          <w:noProof/>
        </w:rPr>
      </w:pPr>
      <w:r>
        <w:rPr>
          <w:noProof/>
        </w:rPr>
        <w:t>SE</w:t>
      </w:r>
      <w:r>
        <w:rPr>
          <w:noProof/>
        </w:rPr>
        <w:tab/>
        <w:t>Rootsi</w:t>
      </w:r>
    </w:p>
    <w:p w14:paraId="43FE9343" w14:textId="77777777" w:rsidR="00B81BBE" w:rsidRDefault="00B81BBE">
      <w:pPr>
        <w:rPr>
          <w:noProof/>
          <w:lang w:val="es-ES"/>
        </w:rPr>
      </w:pPr>
    </w:p>
    <w:p w14:paraId="18643DB2" w14:textId="77777777" w:rsidR="00B81BBE" w:rsidRDefault="0001527C">
      <w:pPr>
        <w:rPr>
          <w:noProof/>
        </w:rPr>
      </w:pPr>
      <w:r>
        <w:rPr>
          <w:noProof/>
        </w:rPr>
        <w:t>EMP: Euroopa Majanduspiirkond</w:t>
      </w:r>
    </w:p>
    <w:p w14:paraId="589F8CA9" w14:textId="77777777" w:rsidR="00B81BBE" w:rsidRDefault="00B81BBE">
      <w:pPr>
        <w:rPr>
          <w:noProof/>
        </w:rPr>
      </w:pPr>
    </w:p>
    <w:p w14:paraId="7BE415AB" w14:textId="77777777" w:rsidR="00B81BBE" w:rsidRDefault="00B81BBE">
      <w:pPr>
        <w:rPr>
          <w:noProof/>
        </w:rPr>
      </w:pPr>
    </w:p>
    <w:p w14:paraId="78203EFF" w14:textId="77777777" w:rsidR="00B81BBE" w:rsidRDefault="00B81BBE">
      <w:pPr>
        <w:rPr>
          <w:noProof/>
        </w:rPr>
        <w:sectPr w:rsidR="00B81BBE">
          <w:headerReference w:type="even" r:id="rId43"/>
          <w:headerReference w:type="default" r:id="rId44"/>
          <w:footerReference w:type="even" r:id="rId45"/>
          <w:footerReference w:type="default" r:id="rId46"/>
          <w:headerReference w:type="first" r:id="rId47"/>
          <w:footerReference w:type="first" r:id="rId48"/>
          <w:footnotePr>
            <w:numRestart w:val="eachSect"/>
          </w:footnotePr>
          <w:endnotePr>
            <w:numFmt w:val="decimal"/>
          </w:endnotePr>
          <w:pgSz w:w="11907" w:h="16840" w:code="9"/>
          <w:pgMar w:top="1134" w:right="1134" w:bottom="1134" w:left="1134" w:header="567" w:footer="567" w:gutter="0"/>
          <w:pgNumType w:start="1"/>
          <w:cols w:space="708"/>
          <w:docGrid w:linePitch="360"/>
        </w:sectPr>
      </w:pPr>
    </w:p>
    <w:p w14:paraId="081DC2D6" w14:textId="77777777" w:rsidR="00B81BBE" w:rsidRDefault="0001527C">
      <w:pPr>
        <w:rPr>
          <w:noProof/>
        </w:rPr>
      </w:pPr>
      <w:r>
        <w:rPr>
          <w:noProof/>
        </w:rPr>
        <w:t>15.</w:t>
      </w:r>
      <w:r>
        <w:rPr>
          <w:noProof/>
        </w:rPr>
        <w:tab/>
        <w:t>Ettevõtjasiseselt üleviidavad isikud</w:t>
      </w:r>
    </w:p>
    <w:p w14:paraId="78C84B81" w14:textId="77777777" w:rsidR="00B81BBE" w:rsidRDefault="00B81BBE">
      <w:pPr>
        <w:rPr>
          <w:noProof/>
        </w:rPr>
      </w:pPr>
    </w:p>
    <w:tbl>
      <w:tblPr>
        <w:tblStyle w:val="TableGrid"/>
        <w:tblW w:w="5000" w:type="pct"/>
        <w:tblLayout w:type="fixed"/>
        <w:tblLook w:val="04A0" w:firstRow="1" w:lastRow="0" w:firstColumn="1" w:lastColumn="0" w:noHBand="0" w:noVBand="1"/>
      </w:tblPr>
      <w:tblGrid>
        <w:gridCol w:w="2496"/>
        <w:gridCol w:w="12066"/>
      </w:tblGrid>
      <w:tr w:rsidR="00B81BBE" w14:paraId="555718FC" w14:textId="77777777">
        <w:trPr>
          <w:cantSplit/>
        </w:trPr>
        <w:tc>
          <w:tcPr>
            <w:tcW w:w="857" w:type="pct"/>
          </w:tcPr>
          <w:p w14:paraId="370583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143" w:type="pct"/>
          </w:tcPr>
          <w:p w14:paraId="699E5E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CZ, SK: ettevõtjasiseselt üleviidava isiku tööandja peab olema ettevõte, mis ei ole mittetulundusühendus: kohustusi ei ole võetud.</w:t>
            </w:r>
          </w:p>
          <w:p w14:paraId="7B8B58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juhtivtöötaja tööandja peab olema ettevõte, mis ei ole mittetulundusühendus.</w:t>
            </w:r>
          </w:p>
          <w:p w14:paraId="2BD63F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füüsilisi isikuid, kes on olnud ettevõttes partneriks, ei saa ettevõtjasiseselt üle viia.</w:t>
            </w:r>
          </w:p>
        </w:tc>
      </w:tr>
      <w:tr w:rsidR="00B81BBE" w14:paraId="3C65A234" w14:textId="77777777">
        <w:tc>
          <w:tcPr>
            <w:tcW w:w="857" w:type="pct"/>
          </w:tcPr>
          <w:p w14:paraId="09665C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143" w:type="pct"/>
          </w:tcPr>
          <w:p w14:paraId="36FD5C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Praktikandid:</w:t>
            </w:r>
          </w:p>
          <w:p w14:paraId="30C2CE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CZ, DE, FR, ES, HU: väljaõpe peab olema seotud ülikoolis omandatud kraadiga.</w:t>
            </w:r>
          </w:p>
        </w:tc>
      </w:tr>
      <w:tr w:rsidR="00B81BBE" w14:paraId="1F7D9DE6" w14:textId="77777777">
        <w:tc>
          <w:tcPr>
            <w:tcW w:w="857" w:type="pct"/>
          </w:tcPr>
          <w:p w14:paraId="220C74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Meelelahutusteenused (sh teatrite, ansamblite, tsirkuste ja diskoteekide teenused) (CPC 9619)</w:t>
            </w:r>
          </w:p>
        </w:tc>
        <w:tc>
          <w:tcPr>
            <w:tcW w:w="4143" w:type="pct"/>
          </w:tcPr>
          <w:p w14:paraId="52D70F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juhtimisülesannete täitmiseks on vaja pädeva asutuse luba. Esinejatel peab olema volitatud meelelahutusettevõttega tööleping.</w:t>
            </w:r>
          </w:p>
        </w:tc>
      </w:tr>
    </w:tbl>
    <w:p w14:paraId="311F4112" w14:textId="77777777" w:rsidR="00B81BBE" w:rsidRDefault="00B81BBE">
      <w:pPr>
        <w:rPr>
          <w:noProof/>
        </w:rPr>
      </w:pPr>
    </w:p>
    <w:p w14:paraId="17101214" w14:textId="77777777" w:rsidR="00B81BBE" w:rsidRDefault="0001527C">
      <w:pPr>
        <w:widowControl/>
        <w:spacing w:line="240" w:lineRule="auto"/>
        <w:rPr>
          <w:noProof/>
        </w:rPr>
      </w:pPr>
      <w:r>
        <w:rPr>
          <w:noProof/>
        </w:rPr>
        <w:br w:type="page"/>
      </w:r>
    </w:p>
    <w:p w14:paraId="5E924821" w14:textId="77777777" w:rsidR="00B81BBE" w:rsidRDefault="0001527C">
      <w:pPr>
        <w:rPr>
          <w:noProof/>
        </w:rPr>
      </w:pPr>
      <w:r>
        <w:rPr>
          <w:noProof/>
        </w:rPr>
        <w:t>16.</w:t>
      </w:r>
      <w:r>
        <w:rPr>
          <w:noProof/>
        </w:rPr>
        <w:tab/>
        <w:t>Ettevõtte asutamise eesmärgil ärivisiidil olevad isikud</w:t>
      </w:r>
    </w:p>
    <w:p w14:paraId="2CE6030A" w14:textId="77777777" w:rsidR="00B81BBE" w:rsidRDefault="00B81BBE">
      <w:pPr>
        <w:rPr>
          <w:noProof/>
        </w:rPr>
      </w:pPr>
    </w:p>
    <w:tbl>
      <w:tblPr>
        <w:tblStyle w:val="TableGrid"/>
        <w:tblW w:w="5000" w:type="pct"/>
        <w:tblLayout w:type="fixed"/>
        <w:tblLook w:val="04A0" w:firstRow="1" w:lastRow="0" w:firstColumn="1" w:lastColumn="0" w:noHBand="0" w:noVBand="1"/>
      </w:tblPr>
      <w:tblGrid>
        <w:gridCol w:w="2496"/>
        <w:gridCol w:w="12066"/>
      </w:tblGrid>
      <w:tr w:rsidR="00B81BBE" w14:paraId="447D6E47" w14:textId="77777777">
        <w:trPr>
          <w:cantSplit/>
          <w:tblHeader/>
        </w:trPr>
        <w:tc>
          <w:tcPr>
            <w:tcW w:w="857" w:type="pct"/>
          </w:tcPr>
          <w:p w14:paraId="0F0F63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143" w:type="pct"/>
          </w:tcPr>
          <w:p w14:paraId="5C667A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CZ: ettevõtte asutamise eesmärgil ärivisiidil olev isik peab töötama ettevõtte heaks, mis ei ole mittetulundusühendus; muul juhul: kohustusi ei ole võetud.</w:t>
            </w:r>
          </w:p>
          <w:p w14:paraId="626837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SK: ettevõtte asutamise eesmärgil ärivisiidil olev isik peab töötama ettevõtte heaks, mis ei ole mittetulundusühendus; muul juhul: kohustusi ei ole võetud. Vajalik on tööluba ja majandusvajaduste test.</w:t>
            </w:r>
          </w:p>
          <w:p w14:paraId="533572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lubatav riigis viibimise kestus on kuni 90 päeva iga 12kuulise ajavahemiku jooksul. Ettevõtte asutamise eesmärgil ärivisiidil olev isik peab töötama ettevõtte heaks, mis ei ole mittetulundusühendus; muul juhul: kohustusi ei ole võetud.</w:t>
            </w:r>
          </w:p>
        </w:tc>
      </w:tr>
      <w:tr w:rsidR="00B81BBE" w14:paraId="72C235B5" w14:textId="77777777">
        <w:tc>
          <w:tcPr>
            <w:tcW w:w="857" w:type="pct"/>
          </w:tcPr>
          <w:p w14:paraId="1AFC77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Meelelahutusteenused (sh teatrite, ansamblite, tsirkuste ja diskoteekide teenused) (CPC 9619)</w:t>
            </w:r>
          </w:p>
        </w:tc>
        <w:tc>
          <w:tcPr>
            <w:tcW w:w="4143" w:type="pct"/>
          </w:tcPr>
          <w:p w14:paraId="6279B9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juhtimisülesannete täitmiseks on vaja pädeva asutuse luba. Esinejatel peab olema volitatud meelelahutusettevõttega tööleping.</w:t>
            </w:r>
          </w:p>
        </w:tc>
      </w:tr>
    </w:tbl>
    <w:p w14:paraId="1F9367B4" w14:textId="77777777" w:rsidR="00B81BBE" w:rsidRDefault="00B81BBE">
      <w:pPr>
        <w:rPr>
          <w:noProof/>
        </w:rPr>
      </w:pPr>
    </w:p>
    <w:p w14:paraId="74FE1D1C" w14:textId="77777777" w:rsidR="00B81BBE" w:rsidRDefault="0001527C">
      <w:pPr>
        <w:widowControl/>
        <w:spacing w:line="240" w:lineRule="auto"/>
        <w:rPr>
          <w:noProof/>
        </w:rPr>
      </w:pPr>
      <w:r>
        <w:rPr>
          <w:noProof/>
        </w:rPr>
        <w:br w:type="page"/>
      </w:r>
    </w:p>
    <w:p w14:paraId="53AFA844" w14:textId="77777777" w:rsidR="00B81BBE" w:rsidRDefault="0001527C">
      <w:pPr>
        <w:rPr>
          <w:noProof/>
        </w:rPr>
      </w:pPr>
      <w:r>
        <w:rPr>
          <w:noProof/>
        </w:rPr>
        <w:t>17.</w:t>
      </w:r>
      <w:r>
        <w:rPr>
          <w:noProof/>
        </w:rPr>
        <w:tab/>
        <w:t>Lühiajalisel ärivisiidil olevad isikud:</w:t>
      </w:r>
    </w:p>
    <w:p w14:paraId="14D72487" w14:textId="77777777" w:rsidR="00B81BBE" w:rsidRDefault="00B81BBE">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rsidR="00B81BBE" w14:paraId="28F960FB" w14:textId="77777777">
        <w:tc>
          <w:tcPr>
            <w:tcW w:w="859" w:type="pct"/>
          </w:tcPr>
          <w:p w14:paraId="1CA111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141" w:type="pct"/>
          </w:tcPr>
          <w:p w14:paraId="6A1B00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DK, HR: juhul kui lühiajalisel ärivisiidil olev isik osutab teenust, on vajalik tööluba ja majandusvajaduste test.</w:t>
            </w:r>
          </w:p>
        </w:tc>
      </w:tr>
      <w:tr w:rsidR="00B81BBE" w14:paraId="3D8FECE4" w14:textId="77777777">
        <w:tc>
          <w:tcPr>
            <w:tcW w:w="859" w:type="pct"/>
          </w:tcPr>
          <w:p w14:paraId="020A47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Meelelahutusteenused (sh teatrite, ansamblite, tsirkuste ja diskoteekide teenused) (CPC 9619)</w:t>
            </w:r>
          </w:p>
        </w:tc>
        <w:tc>
          <w:tcPr>
            <w:tcW w:w="4141" w:type="pct"/>
          </w:tcPr>
          <w:p w14:paraId="5F6EED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juhtimisülesannete täitmiseks on vaja pädeva asutuse luba. Esinejatel peab olema volitatud meelelahutusettevõttega tööleping.</w:t>
            </w:r>
          </w:p>
        </w:tc>
      </w:tr>
    </w:tbl>
    <w:p w14:paraId="557FCC5B" w14:textId="77777777" w:rsidR="00B81BBE" w:rsidRDefault="00B81BBE">
      <w:pPr>
        <w:rPr>
          <w:noProof/>
        </w:rPr>
      </w:pPr>
    </w:p>
    <w:p w14:paraId="22CF9D9F" w14:textId="77777777" w:rsidR="00B81BBE" w:rsidRDefault="0001527C">
      <w:pPr>
        <w:rPr>
          <w:noProof/>
        </w:rPr>
      </w:pPr>
      <w:r>
        <w:rPr>
          <w:noProof/>
        </w:rPr>
        <w:t>18.</w:t>
      </w:r>
      <w:r>
        <w:rPr>
          <w:noProof/>
        </w:rPr>
        <w:tab/>
        <w:t>Paigaldus- ja hooldustöötajad</w:t>
      </w:r>
    </w:p>
    <w:p w14:paraId="11DE9915" w14:textId="77777777" w:rsidR="00B81BBE" w:rsidRDefault="00B81BBE">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rsidR="00B81BBE" w14:paraId="3FED2070" w14:textId="77777777">
        <w:trPr>
          <w:cantSplit/>
        </w:trPr>
        <w:tc>
          <w:tcPr>
            <w:tcW w:w="859" w:type="pct"/>
            <w:tcBorders>
              <w:bottom w:val="nil"/>
            </w:tcBorders>
          </w:tcPr>
          <w:p w14:paraId="23A376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4141" w:type="pct"/>
            <w:tcBorders>
              <w:bottom w:val="nil"/>
            </w:tcBorders>
          </w:tcPr>
          <w:p w14:paraId="5108A4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vajalik on tööluba ja majandusvajaduste test. Majandusvajaduse testi nõudest loobutakse füüsiliste isikute puhul, kes koolitavad töötajaid seoses teenuste osutamisega ja omavad eriteadmisi.</w:t>
            </w:r>
          </w:p>
          <w:p w14:paraId="53A9AC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CZ, SK: tegevuse puhul, mis kestab kauem kui seitse päeva kuus või 30 päeva kalendriaastas, on vajalik tööluba.</w:t>
            </w:r>
          </w:p>
          <w:p w14:paraId="2F53E1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HR: juhul kui isik osutab teenust, on vajalik tööluba ja majandusvajaduste test.</w:t>
            </w:r>
          </w:p>
        </w:tc>
      </w:tr>
      <w:tr w:rsidR="00B81BBE" w14:paraId="6243834E" w14:textId="77777777">
        <w:trPr>
          <w:cantSplit/>
          <w:trHeight w:val="1950"/>
        </w:trPr>
        <w:tc>
          <w:tcPr>
            <w:tcW w:w="859" w:type="pct"/>
            <w:tcBorders>
              <w:top w:val="nil"/>
            </w:tcBorders>
          </w:tcPr>
          <w:p w14:paraId="0702406F" w14:textId="77777777" w:rsidR="00B81BBE" w:rsidRDefault="00B81BBE">
            <w:pPr>
              <w:pageBreakBefore/>
              <w:suppressAutoHyphens/>
              <w:spacing w:before="60" w:after="60" w:line="240" w:lineRule="auto"/>
              <w:rPr>
                <w:noProof/>
              </w:rPr>
            </w:pPr>
          </w:p>
        </w:tc>
        <w:tc>
          <w:tcPr>
            <w:tcW w:w="4141" w:type="pct"/>
            <w:tcBorders>
              <w:top w:val="nil"/>
            </w:tcBorders>
          </w:tcPr>
          <w:p w14:paraId="7C6E8A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vajalik on tööluba. Paigaldus-, remondi- või hooldusteenust osutavad isikud peab värbama kaupa või teenust pakkuv juriidiline isik</w:t>
            </w:r>
            <w:r>
              <w:rPr>
                <w:rStyle w:val="FootnoteReference"/>
                <w:rFonts w:ascii="Times New Roman" w:hAnsi="Times New Roman"/>
                <w:b/>
                <w:bCs/>
                <w:noProof/>
                <w:lang w:val="en-GB"/>
              </w:rPr>
              <w:footnoteReference w:id="83"/>
            </w:r>
            <w:r>
              <w:rPr>
                <w:rFonts w:ascii="Times New Roman" w:hAnsi="Times New Roman"/>
                <w:noProof/>
              </w:rPr>
              <w:t xml:space="preserve"> või ettevõte, mis kuulub algse juriidilise isikuga samasse kontserni vähemalt kolm kuud vahetult enne sisenemistaotluse esitamise kuupäeva, ning neil peaks olema võimaluse korral vähemalt kolm aastat asjakohast erialast kogemust, mis on hangitud pärast täisealiseks saamist.</w:t>
            </w:r>
          </w:p>
          <w:p w14:paraId="37BDDE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olenevalt tegevusest võidakse nõuda elamisluba.</w:t>
            </w:r>
          </w:p>
          <w:p w14:paraId="0A1E3A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LV: lepingulise tegevuse jaoks on vajalik tööluba.</w:t>
            </w:r>
          </w:p>
          <w:p w14:paraId="44BC41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vajalik on tööluba. Majandusvajaduste testi ei tehta.</w:t>
            </w:r>
          </w:p>
          <w:p w14:paraId="0527C880" w14:textId="77777777" w:rsidR="00B81BBE" w:rsidRDefault="0001527C">
            <w:pPr>
              <w:suppressAutoHyphens/>
              <w:spacing w:before="60" w:after="60" w:line="240" w:lineRule="auto"/>
              <w:rPr>
                <w:noProof/>
              </w:rPr>
            </w:pPr>
            <w:r>
              <w:rPr>
                <w:rFonts w:ascii="Times New Roman" w:hAnsi="Times New Roman"/>
                <w:noProof/>
              </w:rPr>
              <w:t>SE: vajalik on tööluba, v.a i) füüsiliste isikute puhul, kes osalevad koolitamisel, katsetamisel või tarnete ettevalmistamises või lõpuleviimises või sarnases tegevuses äritehingu raames, ning ii) montööride ja tehniliste instruktorite puhul, kes tegelevad seoses õnnetusega seadmete kiireloomulise paigaldamise või remondiga, mis kestab kuni kaks kuud. Majandusvajaduste testi ei nõuta.</w:t>
            </w:r>
          </w:p>
        </w:tc>
      </w:tr>
    </w:tbl>
    <w:p w14:paraId="53113900" w14:textId="77777777" w:rsidR="00B81BBE" w:rsidRDefault="00B81BBE">
      <w:pPr>
        <w:rPr>
          <w:noProof/>
        </w:rPr>
      </w:pPr>
    </w:p>
    <w:p w14:paraId="56C4A3E5" w14:textId="77777777" w:rsidR="00B81BBE" w:rsidRDefault="0001527C">
      <w:pPr>
        <w:widowControl/>
        <w:spacing w:line="240" w:lineRule="auto"/>
        <w:rPr>
          <w:noProof/>
        </w:rPr>
      </w:pPr>
      <w:r>
        <w:rPr>
          <w:noProof/>
        </w:rPr>
        <w:br w:type="page"/>
      </w:r>
    </w:p>
    <w:p w14:paraId="50D05B70" w14:textId="77777777" w:rsidR="00B81BBE" w:rsidRDefault="0001527C">
      <w:pPr>
        <w:rPr>
          <w:noProof/>
        </w:rPr>
      </w:pPr>
      <w:r>
        <w:rPr>
          <w:noProof/>
        </w:rPr>
        <w:t>19.</w:t>
      </w:r>
      <w:r>
        <w:rPr>
          <w:noProof/>
        </w:rPr>
        <w:tab/>
        <w:t>Lepingulised teenuseosutajad (CSS) ja sõltumatud spetsialistid (IP)</w:t>
      </w:r>
    </w:p>
    <w:tbl>
      <w:tblPr>
        <w:tblStyle w:val="TableGrid"/>
        <w:tblW w:w="5000" w:type="pct"/>
        <w:tblLayout w:type="fixed"/>
        <w:tblLook w:val="04A0" w:firstRow="1" w:lastRow="0" w:firstColumn="1" w:lastColumn="0" w:noHBand="0" w:noVBand="1"/>
      </w:tblPr>
      <w:tblGrid>
        <w:gridCol w:w="3664"/>
        <w:gridCol w:w="10898"/>
      </w:tblGrid>
      <w:tr w:rsidR="00B81BBE" w14:paraId="40AB0D1E" w14:textId="77777777">
        <w:trPr>
          <w:trHeight w:val="4035"/>
        </w:trPr>
        <w:tc>
          <w:tcPr>
            <w:tcW w:w="1258" w:type="pct"/>
            <w:tcBorders>
              <w:bottom w:val="nil"/>
            </w:tcBorders>
          </w:tcPr>
          <w:p w14:paraId="6450A9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3742" w:type="pct"/>
            <w:tcBorders>
              <w:bottom w:val="nil"/>
            </w:tcBorders>
          </w:tcPr>
          <w:p w14:paraId="059506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w:t>
            </w:r>
          </w:p>
          <w:p w14:paraId="4131D3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füüsilised isikud peavad tegelema teenuse osutamisega ajutiselt, olles juriidilise isiku teenistuses, kes on sõlminud teenuslepingu mitte rohkem kui 12 kuuks;</w:t>
            </w:r>
          </w:p>
          <w:p w14:paraId="2F9B86C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füüsilised isikud peavad olema tegelenud teenuseid osutava juriidilise isiku juures selliste teenuste osutamisega vähemalt kahe aasta jooksul vahetult enne teise lepinguosalise territooriumile sisenemise taotluse esitamise kuupäeva;</w:t>
            </w:r>
          </w:p>
          <w:p w14:paraId="7C8D96A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teise lepinguosalise territooriumile sisenenud füüsilisel isikul peab olema akadeemiline kraad või kvalifikatsioon, mis tõendab samaväärsel tasemel teadmisi</w:t>
            </w:r>
            <w:r>
              <w:rPr>
                <w:rStyle w:val="FootnoteReference"/>
                <w:rFonts w:ascii="Times New Roman" w:hAnsi="Times New Roman"/>
                <w:b/>
                <w:bCs/>
                <w:noProof/>
                <w:lang w:val="en-GB"/>
              </w:rPr>
              <w:footnoteReference w:id="84"/>
            </w:r>
            <w:r>
              <w:rPr>
                <w:rFonts w:ascii="Times New Roman" w:hAnsi="Times New Roman"/>
                <w:noProof/>
              </w:rPr>
              <w:t>.</w:t>
            </w:r>
          </w:p>
          <w:p w14:paraId="5ED90D6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Sõltumatud spetsialistid:</w:t>
            </w:r>
          </w:p>
          <w:p w14:paraId="47E53EE7"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füüsilistel isikutel peab teise lepinguosalise territooriumile sisenemise taotluse esitamise kuupäeva seisuga olema vähemalt kuueaastane erialane töökogemus teenuslepinguga hõlmatud sektoris.</w:t>
            </w:r>
          </w:p>
        </w:tc>
      </w:tr>
      <w:tr w:rsidR="00B81BBE" w14:paraId="295295E0" w14:textId="77777777">
        <w:trPr>
          <w:trHeight w:val="3090"/>
        </w:trPr>
        <w:tc>
          <w:tcPr>
            <w:tcW w:w="1258" w:type="pct"/>
            <w:tcBorders>
              <w:top w:val="nil"/>
            </w:tcBorders>
          </w:tcPr>
          <w:p w14:paraId="7D2312A2" w14:textId="77777777" w:rsidR="00B81BBE" w:rsidRDefault="00B81BBE">
            <w:pPr>
              <w:pageBreakBefore/>
              <w:suppressAutoHyphens/>
              <w:spacing w:before="60" w:after="60" w:line="240" w:lineRule="auto"/>
              <w:rPr>
                <w:noProof/>
              </w:rPr>
            </w:pPr>
          </w:p>
        </w:tc>
        <w:tc>
          <w:tcPr>
            <w:tcW w:w="3742" w:type="pct"/>
            <w:tcBorders>
              <w:top w:val="nil"/>
            </w:tcBorders>
          </w:tcPr>
          <w:p w14:paraId="458ECF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Viibimise kestus</w:t>
            </w:r>
          </w:p>
          <w:p w14:paraId="12C5FA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füüsilised isikud võivad siseneda asjaomase lepinguosalise territooriumile ja seal ajutiselt viibida kuni 12 kuud või lepingu kehtivusaja jooksul, olenevalt sellest, kumb on lühem.</w:t>
            </w:r>
          </w:p>
          <w:p w14:paraId="5018BE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DE: lepingulised teenuseosutajad ja sõltumatud spetsialistid võivad viibida riigis kokku kuni kuus kuud 12kuulise ajavahemiku või lepingu kehtivusaja jooksul, olenevalt sellest, kumb on lühem.</w:t>
            </w:r>
          </w:p>
          <w:p w14:paraId="604FC135" w14:textId="77777777" w:rsidR="00B81BBE" w:rsidRDefault="0001527C">
            <w:pPr>
              <w:widowControl/>
              <w:suppressAutoHyphens/>
              <w:spacing w:before="60" w:after="60" w:line="240" w:lineRule="auto"/>
              <w:rPr>
                <w:rFonts w:ascii="Times New Roman" w:eastAsia="SimSun" w:hAnsi="Times New Roman"/>
                <w:noProof/>
              </w:rPr>
            </w:pPr>
            <w:r>
              <w:rPr>
                <w:rFonts w:ascii="Times New Roman" w:hAnsi="Times New Roman"/>
                <w:noProof/>
              </w:rPr>
              <w:t>BE, LT, MT, PT: lepingulised teenuseosutajad ja sõltumatud spetsialistid võivad riigis viibida järjest kuni 12 kuud või lepingu kehtivusaja jooksul olenevalt sellest, kumb on lühem.</w:t>
            </w:r>
          </w:p>
          <w:p w14:paraId="6EB3F0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kõigi sektorite puhul, v.a meditsiiniõdede teenused: lepingulised teenuseosutajad ja sõltumatud spetsialistid võivad viibida riigis kokku kuni kuus kuud 12kuulise ajavahemiku või lepingu kehtivusaja jooksul, olenevalt sellest, kumb on lühem. Meditsiiniõdede teenused lepingulised teenuseosutajad ja sõltumatud spetsialistid võivad riigis viibida järjest kuni 12 kuud või lepingu kehtivusaja jooksul olenevalt sellest, kumb on lühem.</w:t>
            </w:r>
          </w:p>
          <w:p w14:paraId="0815044C" w14:textId="77777777" w:rsidR="00B81BBE" w:rsidRDefault="0001527C">
            <w:pPr>
              <w:suppressAutoHyphens/>
              <w:spacing w:before="60" w:after="60" w:line="240" w:lineRule="auto"/>
              <w:rPr>
                <w:noProof/>
              </w:rPr>
            </w:pPr>
            <w:r>
              <w:rPr>
                <w:rFonts w:ascii="Times New Roman" w:hAnsi="Times New Roman"/>
                <w:noProof/>
              </w:rPr>
              <w:t>CY: lepingulised teenuseosutajad ja sõltumatud spetsialistid võivad viibida riigis kuni kuus kuud (seda aega võib üks kord kuni kuue kuu võrra pikendada) või lepingu kehtivusaja jooksul, olenevalt sellest, kumb on lühem.</w:t>
            </w:r>
          </w:p>
        </w:tc>
      </w:tr>
      <w:tr w:rsidR="00B81BBE" w14:paraId="3A1652E1" w14:textId="77777777">
        <w:tc>
          <w:tcPr>
            <w:tcW w:w="1258" w:type="pct"/>
          </w:tcPr>
          <w:p w14:paraId="604C8A0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Õigusnõustamine avalikku rahvusvahelist õigust ja päritolujurisdiktsiooni õigust käsitlevate õigusnõustamisteenuste puhul, v.a vastuvõtva jurisdiktsiooni õigus</w:t>
            </w:r>
            <w:r>
              <w:rPr>
                <w:rStyle w:val="FootnoteReference"/>
                <w:rFonts w:ascii="Times New Roman" w:hAnsi="Times New Roman"/>
                <w:b/>
                <w:noProof/>
                <w:lang w:val="en-GB"/>
              </w:rPr>
              <w:footnoteReference w:id="85"/>
            </w:r>
            <w:r>
              <w:rPr>
                <w:rFonts w:ascii="Times New Roman" w:hAnsi="Times New Roman"/>
                <w:noProof/>
              </w:rPr>
              <w:t xml:space="preserve"> (CPC 861 osa).</w:t>
            </w:r>
          </w:p>
        </w:tc>
        <w:tc>
          <w:tcPr>
            <w:tcW w:w="3742" w:type="pct"/>
          </w:tcPr>
          <w:p w14:paraId="73588F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278240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CY, DE, EE, EL, ES, FR, HR, IE, IT, LU, NL, PL, PT, SE: puuduvad.</w:t>
            </w:r>
          </w:p>
          <w:p w14:paraId="4AE6DA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CZ, DK, FI, HU, LT, LV, MT, RO, SI, SK: majandusvajaduste test.</w:t>
            </w:r>
          </w:p>
          <w:p w14:paraId="156482E7" w14:textId="77777777" w:rsidR="00B81BBE" w:rsidRDefault="00B81BBE">
            <w:pPr>
              <w:widowControl/>
              <w:suppressAutoHyphens/>
              <w:spacing w:before="60" w:after="60" w:line="240" w:lineRule="auto"/>
              <w:rPr>
                <w:rFonts w:ascii="Times New Roman" w:hAnsi="Times New Roman"/>
                <w:noProof/>
              </w:rPr>
            </w:pPr>
          </w:p>
          <w:p w14:paraId="4BFE93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0072A5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CY, DE, EE, FR, HR, IE, LU, LV, NL, PL, PT, SE: puuduvad.</w:t>
            </w:r>
          </w:p>
          <w:p w14:paraId="493610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CZ, DK, EL, ES, FI, HU, IT, LT, MT, RO, SI, SK: majandusvajaduste testid.</w:t>
            </w:r>
          </w:p>
        </w:tc>
      </w:tr>
      <w:tr w:rsidR="00B81BBE" w14:paraId="665AEFAF" w14:textId="77777777">
        <w:tc>
          <w:tcPr>
            <w:tcW w:w="1258" w:type="pct"/>
          </w:tcPr>
          <w:p w14:paraId="057655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Majandusarvestus- ja raamatupidamisteenused</w:t>
            </w:r>
          </w:p>
          <w:p w14:paraId="27AFB9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86212, v.a auditeerimisteenused, CPC 86213, CPC 86219 ja CPC 86220)</w:t>
            </w:r>
          </w:p>
        </w:tc>
        <w:tc>
          <w:tcPr>
            <w:tcW w:w="3742" w:type="pct"/>
          </w:tcPr>
          <w:p w14:paraId="1B698F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BAE04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DE, EE, ES, HR, IE, IT, LU, NL, PL, PT, SI, SE: puuduvad.</w:t>
            </w:r>
          </w:p>
          <w:p w14:paraId="1DE61C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DK, EL, FI, FR, HU, LT, LV, MT, RO, SK: majandusvajaduste test.</w:t>
            </w:r>
          </w:p>
          <w:p w14:paraId="1FD335FA" w14:textId="77777777" w:rsidR="00B81BBE" w:rsidRDefault="00B81BBE">
            <w:pPr>
              <w:widowControl/>
              <w:suppressAutoHyphens/>
              <w:spacing w:before="60" w:after="60" w:line="240" w:lineRule="auto"/>
              <w:rPr>
                <w:rFonts w:ascii="Times New Roman" w:hAnsi="Times New Roman"/>
                <w:noProof/>
              </w:rPr>
            </w:pPr>
          </w:p>
          <w:p w14:paraId="04CA6C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64B3F2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513C5661" w14:textId="77777777">
        <w:tc>
          <w:tcPr>
            <w:tcW w:w="1258" w:type="pct"/>
            <w:tcBorders>
              <w:bottom w:val="single" w:sz="4" w:space="0" w:color="auto"/>
            </w:tcBorders>
          </w:tcPr>
          <w:p w14:paraId="49AA078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Maksualase nõustamise teenused</w:t>
            </w:r>
          </w:p>
          <w:p w14:paraId="1AEFC9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lang w:val="en-GB"/>
              </w:rPr>
              <w:footnoteReference w:id="86"/>
            </w:r>
          </w:p>
        </w:tc>
        <w:tc>
          <w:tcPr>
            <w:tcW w:w="3742" w:type="pct"/>
            <w:tcBorders>
              <w:bottom w:val="single" w:sz="4" w:space="0" w:color="auto"/>
            </w:tcBorders>
          </w:tcPr>
          <w:p w14:paraId="7BFF8B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15A2054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DE, EE, ES, FR, HR, IE, IT, LU, NL, PL, SI, SE: puuduvad.</w:t>
            </w:r>
          </w:p>
          <w:p w14:paraId="03B1EA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DK, EL, FI, HU, LT, LV, MT, RO, SK: majandusvajaduste test.</w:t>
            </w:r>
          </w:p>
          <w:p w14:paraId="5B7D61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kohustusi ei ole võetud.</w:t>
            </w:r>
          </w:p>
          <w:p w14:paraId="741340A5" w14:textId="77777777" w:rsidR="00B81BBE" w:rsidRPr="00711456" w:rsidRDefault="00B81BBE">
            <w:pPr>
              <w:widowControl/>
              <w:suppressAutoHyphens/>
              <w:spacing w:before="60" w:after="60" w:line="240" w:lineRule="auto"/>
              <w:rPr>
                <w:rFonts w:ascii="Times New Roman" w:eastAsia="SimSun" w:hAnsi="Times New Roman"/>
                <w:noProof/>
                <w:lang w:val="de-DE"/>
              </w:rPr>
            </w:pPr>
          </w:p>
          <w:p w14:paraId="21A3FA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2ACE8E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4269E53B" w14:textId="77777777">
        <w:trPr>
          <w:trHeight w:val="3780"/>
        </w:trPr>
        <w:tc>
          <w:tcPr>
            <w:tcW w:w="1258" w:type="pct"/>
            <w:tcBorders>
              <w:bottom w:val="nil"/>
            </w:tcBorders>
          </w:tcPr>
          <w:p w14:paraId="12CA97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Arhitektiteenused ning linnaplaneerimis- ja maastikuarhitektiteenused</w:t>
            </w:r>
          </w:p>
          <w:p w14:paraId="011C9E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8671 ja 8674)</w:t>
            </w:r>
          </w:p>
        </w:tc>
        <w:tc>
          <w:tcPr>
            <w:tcW w:w="3742" w:type="pct"/>
            <w:tcBorders>
              <w:bottom w:val="nil"/>
            </w:tcBorders>
          </w:tcPr>
          <w:p w14:paraId="420303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08B546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CY, EE, ES, EL, FR, HR, IE, IT, LU, MT, NL, PL, PT, SI, SE: puuduvad.</w:t>
            </w:r>
          </w:p>
          <w:p w14:paraId="2D6389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puuduvad, v.a: füüsiline isik peab tõendama, et tal on osutatava teenusega seotud eriteadmised.</w:t>
            </w:r>
          </w:p>
          <w:p w14:paraId="5E9F96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CZ, DE, HU, LT, LV, RO, SK: majandusvajaduste test.</w:t>
            </w:r>
          </w:p>
          <w:p w14:paraId="2B6CB8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04EAAF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üksnes planeerimisteenused, mille puhul: majandusvajaduste test.</w:t>
            </w:r>
          </w:p>
          <w:p w14:paraId="3A4AF7BE" w14:textId="77777777" w:rsidR="00B81BBE" w:rsidRDefault="00B81BBE">
            <w:pPr>
              <w:widowControl/>
              <w:suppressAutoHyphens/>
              <w:spacing w:before="60" w:after="60" w:line="240" w:lineRule="auto"/>
              <w:rPr>
                <w:rFonts w:ascii="Times New Roman" w:hAnsi="Times New Roman"/>
                <w:noProof/>
                <w:lang w:val="en-GB"/>
              </w:rPr>
            </w:pPr>
          </w:p>
          <w:p w14:paraId="690F02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7FD8FCDF"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CY, DE, EE, EL, FR, HR, IE, LU, LV, MT, NL, PL, PT, SI, SE: puuduvad.</w:t>
            </w:r>
          </w:p>
        </w:tc>
      </w:tr>
      <w:tr w:rsidR="00B81BBE" w14:paraId="2CB32887" w14:textId="77777777">
        <w:trPr>
          <w:trHeight w:val="1515"/>
        </w:trPr>
        <w:tc>
          <w:tcPr>
            <w:tcW w:w="1258" w:type="pct"/>
            <w:tcBorders>
              <w:top w:val="nil"/>
              <w:bottom w:val="single" w:sz="4" w:space="0" w:color="auto"/>
            </w:tcBorders>
          </w:tcPr>
          <w:p w14:paraId="738BE9C3" w14:textId="77777777" w:rsidR="00B81BBE" w:rsidRDefault="00B81BBE">
            <w:pPr>
              <w:pageBreakBefore/>
              <w:suppressAutoHyphens/>
              <w:spacing w:before="60" w:after="60" w:line="240" w:lineRule="auto"/>
              <w:rPr>
                <w:noProof/>
                <w:lang w:val="es-ES"/>
              </w:rPr>
            </w:pPr>
          </w:p>
        </w:tc>
        <w:tc>
          <w:tcPr>
            <w:tcW w:w="3742" w:type="pct"/>
            <w:tcBorders>
              <w:top w:val="nil"/>
              <w:bottom w:val="single" w:sz="4" w:space="0" w:color="auto"/>
            </w:tcBorders>
          </w:tcPr>
          <w:p w14:paraId="5993DC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puuduvad, v.a: füüsiline isik peab tõendama, et tal on osutatava teenusega seotud eriteadmised.</w:t>
            </w:r>
          </w:p>
          <w:p w14:paraId="187241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CZ, DK, ES, HU, IT, LT, RO, SK: majandusvajaduste test.</w:t>
            </w:r>
          </w:p>
          <w:p w14:paraId="72366AFC" w14:textId="77777777" w:rsidR="00B81BBE" w:rsidRDefault="0001527C">
            <w:pPr>
              <w:suppressAutoHyphens/>
              <w:spacing w:before="60" w:after="60" w:line="240" w:lineRule="auto"/>
              <w:rPr>
                <w:noProof/>
              </w:rPr>
            </w:pPr>
            <w:r>
              <w:rPr>
                <w:rFonts w:ascii="Times New Roman" w:hAnsi="Times New Roman"/>
                <w:noProof/>
              </w:rPr>
              <w:t>AT: üksnes planeerimisteenused, mille puhul: majandusvajaduste test.</w:t>
            </w:r>
          </w:p>
        </w:tc>
      </w:tr>
      <w:tr w:rsidR="00B81BBE" w14:paraId="4A1A41E5" w14:textId="77777777">
        <w:tc>
          <w:tcPr>
            <w:tcW w:w="1258" w:type="pct"/>
            <w:tcBorders>
              <w:bottom w:val="nil"/>
            </w:tcBorders>
          </w:tcPr>
          <w:p w14:paraId="70269A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Inseneriteenused ning integreeritud inseneriteenused</w:t>
            </w:r>
          </w:p>
          <w:p w14:paraId="14129F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8672 ja 8673), sh:</w:t>
            </w:r>
          </w:p>
          <w:p w14:paraId="296FD32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nafta- ja gaasivarude uuringutega seotud inseneritööd</w:t>
            </w:r>
          </w:p>
          <w:p w14:paraId="4204B6BE" w14:textId="77777777" w:rsidR="00B81BBE" w:rsidRDefault="0001527C">
            <w:pPr>
              <w:widowControl/>
              <w:suppressAutoHyphens/>
              <w:spacing w:before="60" w:after="60" w:line="240" w:lineRule="auto"/>
              <w:ind w:left="567" w:hanging="567"/>
              <w:rPr>
                <w:rFonts w:ascii="Times New Roman" w:hAnsi="Times New Roman"/>
                <w:noProof/>
              </w:rPr>
            </w:pPr>
            <w:r>
              <w:rPr>
                <w:noProof/>
              </w:rPr>
              <w:tab/>
            </w:r>
            <w:r>
              <w:rPr>
                <w:rFonts w:ascii="Times New Roman" w:hAnsi="Times New Roman"/>
                <w:noProof/>
              </w:rPr>
              <w:t>nafta- ja gaasilaborite projekteerimine</w:t>
            </w:r>
          </w:p>
        </w:tc>
        <w:tc>
          <w:tcPr>
            <w:tcW w:w="3742" w:type="pct"/>
            <w:tcBorders>
              <w:bottom w:val="nil"/>
            </w:tcBorders>
          </w:tcPr>
          <w:p w14:paraId="49E371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58A5E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EE, ES, EL, FR, HR, IE, IT, LU, MT, NL, PL, PT, SI, SE: puuduvad.</w:t>
            </w:r>
          </w:p>
          <w:p w14:paraId="185E76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puuduvad, v.a: füüsiline isik peab tõendama, et tal on osutatava teenusega seotud eriteadmised.</w:t>
            </w:r>
          </w:p>
          <w:p w14:paraId="7AED39F1" w14:textId="77777777" w:rsidR="00B81BBE" w:rsidRDefault="0001527C">
            <w:pPr>
              <w:widowControl/>
              <w:suppressAutoHyphens/>
              <w:spacing w:before="60" w:after="60" w:line="240" w:lineRule="auto"/>
              <w:rPr>
                <w:rFonts w:ascii="Times New Roman" w:eastAsia="SimSun" w:hAnsi="Times New Roman"/>
                <w:noProof/>
              </w:rPr>
            </w:pPr>
            <w:r>
              <w:rPr>
                <w:rFonts w:ascii="Times New Roman" w:hAnsi="Times New Roman"/>
                <w:noProof/>
              </w:rPr>
              <w:t>BG, CY, CZ, DE, HU, LV, RO, SK: majandusvajaduste test.</w:t>
            </w:r>
          </w:p>
          <w:p w14:paraId="79D4C7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73025A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üksnes planeerimisteenused, mille puhul: majandusvajaduste test.</w:t>
            </w:r>
          </w:p>
          <w:p w14:paraId="3C5FFF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majandusvajaduste test, v.a nafta- ja gaasivarude uuringutega seotud inseneritööd, mille puhul: kohustusi ei ole võetud.</w:t>
            </w:r>
          </w:p>
          <w:p w14:paraId="49D2AD9A" w14:textId="77777777" w:rsidR="00B81BBE" w:rsidRDefault="00B81BBE">
            <w:pPr>
              <w:widowControl/>
              <w:suppressAutoHyphens/>
              <w:spacing w:before="60" w:after="60" w:line="240" w:lineRule="auto"/>
              <w:rPr>
                <w:rFonts w:ascii="Times New Roman" w:hAnsi="Times New Roman"/>
                <w:noProof/>
              </w:rPr>
            </w:pPr>
          </w:p>
          <w:p w14:paraId="325ACB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603836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DE, EE, EL, FR, HR, IE, LU, LV, MT, NL, PL, PT, SI, SE: puuduvad.</w:t>
            </w:r>
          </w:p>
          <w:p w14:paraId="679B41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puuduvad, v.a: füüsiline isik peab tõendama, et tal on osutatava teenusega seotud eriteadmised.</w:t>
            </w:r>
          </w:p>
        </w:tc>
      </w:tr>
      <w:tr w:rsidR="00B81BBE" w14:paraId="60258C64" w14:textId="77777777">
        <w:tc>
          <w:tcPr>
            <w:tcW w:w="1258" w:type="pct"/>
            <w:tcBorders>
              <w:top w:val="nil"/>
            </w:tcBorders>
          </w:tcPr>
          <w:p w14:paraId="6C5EC94D" w14:textId="77777777" w:rsidR="00B81BBE" w:rsidRDefault="00B81BBE">
            <w:pPr>
              <w:pageBreakBefore/>
              <w:widowControl/>
              <w:suppressAutoHyphens/>
              <w:spacing w:before="60" w:after="60" w:line="240" w:lineRule="auto"/>
              <w:rPr>
                <w:noProof/>
              </w:rPr>
            </w:pPr>
          </w:p>
        </w:tc>
        <w:tc>
          <w:tcPr>
            <w:tcW w:w="3742" w:type="pct"/>
            <w:tcBorders>
              <w:top w:val="nil"/>
            </w:tcBorders>
          </w:tcPr>
          <w:p w14:paraId="0B5D8A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CZ, DK, ES, HU, IT, LT, RO, SK: majandusvajaduste test.</w:t>
            </w:r>
          </w:p>
          <w:p w14:paraId="1E928B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üksnes planeerimisteenused, mille puhul: majandusvajaduste test.</w:t>
            </w:r>
          </w:p>
          <w:p w14:paraId="76F99712" w14:textId="77777777" w:rsidR="00B81BBE" w:rsidRDefault="0001527C">
            <w:pPr>
              <w:widowControl/>
              <w:suppressAutoHyphens/>
              <w:spacing w:before="60" w:after="60" w:line="240" w:lineRule="auto"/>
              <w:rPr>
                <w:noProof/>
              </w:rPr>
            </w:pPr>
            <w:r>
              <w:rPr>
                <w:rFonts w:ascii="Times New Roman" w:hAnsi="Times New Roman"/>
                <w:noProof/>
              </w:rPr>
              <w:t>LT: majandusvajaduste test, v.a nafta- ja gaasivarude uuringutega seotud inseneritööd, mille puhul: kohustusi ei ole võetud.</w:t>
            </w:r>
          </w:p>
        </w:tc>
      </w:tr>
      <w:tr w:rsidR="00B81BBE" w14:paraId="660A786C" w14:textId="77777777">
        <w:tc>
          <w:tcPr>
            <w:tcW w:w="1258" w:type="pct"/>
          </w:tcPr>
          <w:p w14:paraId="1B87C6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Ämmaemandateenused</w:t>
            </w:r>
          </w:p>
          <w:p w14:paraId="42C78AE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(CPC 93191 osa)</w:t>
            </w:r>
          </w:p>
        </w:tc>
        <w:tc>
          <w:tcPr>
            <w:tcW w:w="3742" w:type="pct"/>
          </w:tcPr>
          <w:p w14:paraId="7C2836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2DC1A4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SE: puuduvad.</w:t>
            </w:r>
          </w:p>
          <w:p w14:paraId="78CBD9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CY, DE, DK, EE, EL, ES, IT, LT, LV, LU, MT, NL, PL, PT, RO, SI: majandusvajaduste test.</w:t>
            </w:r>
          </w:p>
          <w:p w14:paraId="3F54BF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CZ, FI, FR, HR, HU, SK: kohustusi ei ole võetud.</w:t>
            </w:r>
          </w:p>
          <w:p w14:paraId="3149DB76" w14:textId="77777777" w:rsidR="00B81BBE" w:rsidRPr="00711456" w:rsidRDefault="00B81BBE">
            <w:pPr>
              <w:widowControl/>
              <w:suppressAutoHyphens/>
              <w:spacing w:before="60" w:after="60" w:line="240" w:lineRule="auto"/>
              <w:rPr>
                <w:rFonts w:ascii="Times New Roman" w:hAnsi="Times New Roman"/>
                <w:noProof/>
              </w:rPr>
            </w:pPr>
          </w:p>
          <w:p w14:paraId="79751D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1CFE62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44DF1D36" w14:textId="77777777">
        <w:tc>
          <w:tcPr>
            <w:tcW w:w="1258" w:type="pct"/>
            <w:tcBorders>
              <w:bottom w:val="single" w:sz="4" w:space="0" w:color="auto"/>
            </w:tcBorders>
          </w:tcPr>
          <w:p w14:paraId="3ABABA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Meditsiiniõdede, füsioterapeutide ja parameedikute teenused</w:t>
            </w:r>
          </w:p>
          <w:p w14:paraId="287F5C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93191 osa)</w:t>
            </w:r>
          </w:p>
        </w:tc>
        <w:tc>
          <w:tcPr>
            <w:tcW w:w="3742" w:type="pct"/>
            <w:tcBorders>
              <w:bottom w:val="single" w:sz="4" w:space="0" w:color="auto"/>
            </w:tcBorders>
          </w:tcPr>
          <w:p w14:paraId="390CC9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A968C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IE, SE: puuduvad.</w:t>
            </w:r>
          </w:p>
          <w:p w14:paraId="3C989A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CY, CZ, DE, DK, EE, EL, ES, IT, LT, LV, LU, MT, NL, PL, PT, RO, SI: majandusvajaduste test.</w:t>
            </w:r>
          </w:p>
          <w:p w14:paraId="455C0F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BG, FI, FR, HR, HU, SK: kohustusi ei ole võetud.</w:t>
            </w:r>
          </w:p>
          <w:p w14:paraId="77C92688" w14:textId="77777777" w:rsidR="00B81BBE" w:rsidRPr="00711456" w:rsidRDefault="00B81BBE">
            <w:pPr>
              <w:widowControl/>
              <w:suppressAutoHyphens/>
              <w:spacing w:before="60" w:after="60" w:line="240" w:lineRule="auto"/>
              <w:rPr>
                <w:rFonts w:ascii="Times New Roman" w:hAnsi="Times New Roman"/>
                <w:noProof/>
              </w:rPr>
            </w:pPr>
          </w:p>
          <w:p w14:paraId="7AD830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52C404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30CA0CC8" w14:textId="77777777">
        <w:trPr>
          <w:trHeight w:val="6870"/>
        </w:trPr>
        <w:tc>
          <w:tcPr>
            <w:tcW w:w="1258" w:type="pct"/>
            <w:tcBorders>
              <w:bottom w:val="nil"/>
            </w:tcBorders>
          </w:tcPr>
          <w:p w14:paraId="3E70757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Arvutiteenused ja nendega seotud teenused</w:t>
            </w:r>
          </w:p>
          <w:p w14:paraId="7B5614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84), sh:</w:t>
            </w:r>
          </w:p>
          <w:p w14:paraId="306A5D1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veebidisainerid</w:t>
            </w:r>
          </w:p>
          <w:p w14:paraId="7B810A7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rakenduste programmeerijad</w:t>
            </w:r>
          </w:p>
          <w:p w14:paraId="207ABD3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tarkvara arendajad</w:t>
            </w:r>
          </w:p>
          <w:p w14:paraId="1FBA908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tarkvara ja rakenduste arendajad ning analüütikud</w:t>
            </w:r>
          </w:p>
          <w:p w14:paraId="53472378" w14:textId="77777777" w:rsidR="00B81BBE" w:rsidRDefault="0001527C">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veebiarendajad</w:t>
            </w:r>
          </w:p>
          <w:p w14:paraId="6B2894A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andmebaaside projekteerija või administraator</w:t>
            </w:r>
          </w:p>
          <w:p w14:paraId="0EDC81C6" w14:textId="77777777" w:rsidR="00B81BBE" w:rsidRDefault="0001527C">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arvutivõrkude või -süsteemide tehnik</w:t>
            </w:r>
          </w:p>
          <w:p w14:paraId="3C6B4300" w14:textId="77777777" w:rsidR="00B81BBE" w:rsidRDefault="0001527C">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andmebaasi või arvutivõrgu spetsialist</w:t>
            </w:r>
          </w:p>
          <w:p w14:paraId="79F62812" w14:textId="77777777" w:rsidR="00B81BBE" w:rsidRDefault="0001527C">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arvutivõrkude spetsialist</w:t>
            </w:r>
          </w:p>
          <w:p w14:paraId="736C28E8" w14:textId="77777777" w:rsidR="00B81BBE" w:rsidRDefault="0001527C">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süsteemiadministraator</w:t>
            </w:r>
          </w:p>
          <w:p w14:paraId="176A3B8D"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IKT kasutajatoe tehnik</w:t>
            </w:r>
          </w:p>
        </w:tc>
        <w:tc>
          <w:tcPr>
            <w:tcW w:w="3742" w:type="pct"/>
            <w:tcBorders>
              <w:bottom w:val="nil"/>
            </w:tcBorders>
          </w:tcPr>
          <w:p w14:paraId="617B60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551F8AD0" w14:textId="77777777" w:rsidR="00B81BBE" w:rsidRDefault="0001527C">
            <w:pPr>
              <w:widowControl/>
              <w:suppressAutoHyphens/>
              <w:spacing w:before="60" w:after="60" w:line="240" w:lineRule="auto"/>
              <w:rPr>
                <w:rFonts w:ascii="Times New Roman" w:eastAsia="SimSun" w:hAnsi="Times New Roman"/>
                <w:noProof/>
              </w:rPr>
            </w:pPr>
            <w:r>
              <w:rPr>
                <w:rFonts w:ascii="Times New Roman" w:hAnsi="Times New Roman"/>
                <w:noProof/>
              </w:rPr>
              <w:t>BE, DE, EE, EL, ES, HR, IE, IT, LU, LV, NL, PL, PT, SI, SE: puuduvad.</w:t>
            </w:r>
          </w:p>
          <w:p w14:paraId="361D36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andmebaaside projekteerijate või administraatorite, andmebaasi või arvutivõrgu tippspetsialistide, arvutivõrkude spetsialistide ja süsteemiadministraatorite puhul: puuduvad. Muul juhul: riigis võib viibida kokku kuni kuus kuud 12kuulise ajavahemiku või lepingu kehtivusaja jooksul olenevalt sellest, kumb on lühem.</w:t>
            </w:r>
          </w:p>
          <w:p w14:paraId="19B0D2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puuduvad, v.a: füüsiline isik peab tõendama, et tal on osutatava teenusega seotud eriteadmised.</w:t>
            </w:r>
          </w:p>
          <w:p w14:paraId="2F919A5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HU, LT, MT, RO, SK: majandusvajaduste test.</w:t>
            </w:r>
          </w:p>
          <w:p w14:paraId="7FD9E0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6480CF1C" w14:textId="77777777" w:rsidR="00B81BBE" w:rsidRDefault="00B81BBE">
            <w:pPr>
              <w:widowControl/>
              <w:suppressAutoHyphens/>
              <w:spacing w:before="60" w:after="60" w:line="240" w:lineRule="auto"/>
              <w:rPr>
                <w:rFonts w:ascii="Times New Roman" w:hAnsi="Times New Roman"/>
                <w:noProof/>
              </w:rPr>
            </w:pPr>
          </w:p>
          <w:p w14:paraId="3C964D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6D188F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EE, EL, FR, IE, LU, LV, NL, PL, PT, SI, SE: puuduvad.</w:t>
            </w:r>
          </w:p>
          <w:p w14:paraId="624400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riigis võib viibida kokku kuni kuus kuud 12kuulise ajavahemiku või lepingu kehtivusaja jooksul olenevalt sellest, kumb on lühem.</w:t>
            </w:r>
          </w:p>
          <w:p w14:paraId="65DAB4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puuduvad, v.a: füüsiline isik peab tõendama, et tal on osutatava teenusega seotud eriteadmised.</w:t>
            </w:r>
          </w:p>
          <w:p w14:paraId="1258FE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CY, DK, ES, HU, IT, LT, MT, RO, SK: majandusvajaduste test.</w:t>
            </w:r>
          </w:p>
          <w:p w14:paraId="7B240B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w:t>
            </w:r>
          </w:p>
        </w:tc>
      </w:tr>
      <w:tr w:rsidR="00B81BBE" w14:paraId="7E38A68C" w14:textId="77777777">
        <w:tc>
          <w:tcPr>
            <w:tcW w:w="1258" w:type="pct"/>
            <w:tcBorders>
              <w:top w:val="nil"/>
            </w:tcBorders>
          </w:tcPr>
          <w:p w14:paraId="52591AB7" w14:textId="77777777" w:rsidR="00B81BBE" w:rsidRDefault="0001527C">
            <w:pPr>
              <w:pageBreakBefore/>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IKT operatsioonitehnikud</w:t>
            </w:r>
          </w:p>
          <w:p w14:paraId="3F62B1F3" w14:textId="77777777" w:rsidR="00B81BBE" w:rsidRDefault="0001527C">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Arvutitehnik</w:t>
            </w:r>
          </w:p>
        </w:tc>
        <w:tc>
          <w:tcPr>
            <w:tcW w:w="3742" w:type="pct"/>
            <w:tcBorders>
              <w:top w:val="nil"/>
            </w:tcBorders>
          </w:tcPr>
          <w:p w14:paraId="48519E74" w14:textId="77777777" w:rsidR="00B81BBE" w:rsidRDefault="00B81BBE">
            <w:pPr>
              <w:suppressAutoHyphens/>
              <w:spacing w:before="60" w:after="60" w:line="240" w:lineRule="auto"/>
              <w:rPr>
                <w:noProof/>
                <w:lang w:val="en-GB"/>
              </w:rPr>
            </w:pPr>
          </w:p>
        </w:tc>
      </w:tr>
      <w:tr w:rsidR="00B81BBE" w14:paraId="6D4016F5" w14:textId="77777777">
        <w:tc>
          <w:tcPr>
            <w:tcW w:w="1258" w:type="pct"/>
          </w:tcPr>
          <w:p w14:paraId="5E5A43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Teadus- ja arendusteenused</w:t>
            </w:r>
          </w:p>
          <w:p w14:paraId="47EE45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851, 852, v.a psühholoogiteenused,</w:t>
            </w:r>
            <w:r>
              <w:rPr>
                <w:rStyle w:val="FootnoteReference"/>
                <w:rFonts w:ascii="Times New Roman" w:hAnsi="Times New Roman"/>
                <w:b/>
                <w:noProof/>
                <w:lang w:val="en-GB"/>
              </w:rPr>
              <w:footnoteReference w:id="87"/>
            </w:r>
            <w:r>
              <w:rPr>
                <w:rFonts w:ascii="Times New Roman" w:hAnsi="Times New Roman"/>
                <w:noProof/>
              </w:rPr>
              <w:t xml:space="preserve"> ja 853)</w:t>
            </w:r>
          </w:p>
        </w:tc>
        <w:tc>
          <w:tcPr>
            <w:tcW w:w="3742" w:type="pct"/>
          </w:tcPr>
          <w:p w14:paraId="1AE779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D3645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NL, SE: vajalik on tunnustatud teadusasutusega sõlmitud vastuvõtuleping</w:t>
            </w:r>
            <w:r>
              <w:rPr>
                <w:rStyle w:val="FootnoteReference"/>
                <w:rFonts w:ascii="Times New Roman" w:hAnsi="Times New Roman"/>
                <w:b/>
                <w:noProof/>
                <w:lang w:val="en-GB"/>
              </w:rPr>
              <w:footnoteReference w:id="88"/>
            </w:r>
            <w:r>
              <w:rPr>
                <w:rFonts w:ascii="Times New Roman" w:hAnsi="Times New Roman"/>
                <w:noProof/>
              </w:rPr>
              <w:t>.</w:t>
            </w:r>
          </w:p>
          <w:p w14:paraId="66027F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CZ, DK, SK: puuduvad.</w:t>
            </w:r>
          </w:p>
          <w:p w14:paraId="08F06A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DK, SK: majandusvajaduste test.</w:t>
            </w:r>
          </w:p>
          <w:p w14:paraId="0A346337" w14:textId="77777777" w:rsidR="00B81BBE" w:rsidRDefault="00B81BBE">
            <w:pPr>
              <w:widowControl/>
              <w:suppressAutoHyphens/>
              <w:spacing w:before="60" w:after="60" w:line="240" w:lineRule="auto"/>
              <w:rPr>
                <w:rFonts w:ascii="Times New Roman" w:hAnsi="Times New Roman"/>
                <w:noProof/>
                <w:lang w:val="en-GB"/>
              </w:rPr>
            </w:pPr>
          </w:p>
          <w:p w14:paraId="16CEED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1B6ADA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0B3E56C8" w14:textId="77777777">
        <w:tc>
          <w:tcPr>
            <w:tcW w:w="1258" w:type="pct"/>
          </w:tcPr>
          <w:p w14:paraId="4EBD9A7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Reklaamiteenused</w:t>
            </w:r>
          </w:p>
          <w:p w14:paraId="5ADB52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742" w:type="pct"/>
          </w:tcPr>
          <w:p w14:paraId="2AEF09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2F4329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DE, EE, ES, FR, HR, IE, IT, LU, NL, PL, PT, SI, SE: puuduvad.</w:t>
            </w:r>
          </w:p>
          <w:p w14:paraId="3E89DB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DK, EL, FI, HU, LT, LV, MT, RO, SK: majandusvajaduste test.</w:t>
            </w:r>
          </w:p>
          <w:p w14:paraId="49BC0436" w14:textId="77777777" w:rsidR="00B81BBE" w:rsidRDefault="00B81BBE">
            <w:pPr>
              <w:widowControl/>
              <w:suppressAutoHyphens/>
              <w:spacing w:before="60" w:after="60" w:line="240" w:lineRule="auto"/>
              <w:rPr>
                <w:rFonts w:ascii="Times New Roman" w:hAnsi="Times New Roman"/>
                <w:noProof/>
              </w:rPr>
            </w:pPr>
          </w:p>
          <w:p w14:paraId="4CFA59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3B38C0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1949B0A7" w14:textId="77777777">
        <w:tc>
          <w:tcPr>
            <w:tcW w:w="1258" w:type="pct"/>
          </w:tcPr>
          <w:p w14:paraId="7193ED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Juhtimisalased nõustamisteenused</w:t>
            </w:r>
          </w:p>
          <w:p w14:paraId="530866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742" w:type="pct"/>
          </w:tcPr>
          <w:p w14:paraId="044AAE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4024E6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SI, SE: puuduvad.</w:t>
            </w:r>
          </w:p>
          <w:p w14:paraId="62BBFA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HU, LT, RO, SK: majandusvajaduste test.</w:t>
            </w:r>
          </w:p>
          <w:p w14:paraId="6084CE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61FD3B19" w14:textId="77777777" w:rsidR="00B81BBE" w:rsidRDefault="00B81BBE">
            <w:pPr>
              <w:widowControl/>
              <w:suppressAutoHyphens/>
              <w:spacing w:before="60" w:after="60" w:line="240" w:lineRule="auto"/>
              <w:rPr>
                <w:rFonts w:ascii="Times New Roman" w:hAnsi="Times New Roman"/>
                <w:noProof/>
              </w:rPr>
            </w:pPr>
          </w:p>
          <w:p w14:paraId="4AD11E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5390B3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DE, EE, EL, FI, FR, IE, LV, LU, MT, NL, PL, PT, SI, SE: puuduvad.</w:t>
            </w:r>
          </w:p>
          <w:p w14:paraId="713856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DK, ES, HR, HU, IT, LT, RO, SK: majandusvajaduste test.</w:t>
            </w:r>
          </w:p>
        </w:tc>
      </w:tr>
      <w:tr w:rsidR="00B81BBE" w14:paraId="3C5AED60" w14:textId="77777777">
        <w:tc>
          <w:tcPr>
            <w:tcW w:w="1258" w:type="pct"/>
          </w:tcPr>
          <w:p w14:paraId="3B0AA34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Juhtimisalase nõustamisega seotud teenused</w:t>
            </w:r>
          </w:p>
          <w:p w14:paraId="2225AB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742" w:type="pct"/>
          </w:tcPr>
          <w:p w14:paraId="1A1E66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1B61A3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SE: puuduvad.</w:t>
            </w:r>
          </w:p>
          <w:p w14:paraId="0BD0B3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LT, RO, SI, SK: majandusvajaduste test.</w:t>
            </w:r>
          </w:p>
          <w:p w14:paraId="609499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3FDFA7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kohaldatakse majandusvajaduste testi, v.a vahekohtu- ja lepitusteenuste osutamisel (CPC 86602), mille korral kohustusi ei ole võetud.</w:t>
            </w:r>
          </w:p>
          <w:p w14:paraId="022F6885" w14:textId="77777777" w:rsidR="00B81BBE" w:rsidRDefault="00B81BBE">
            <w:pPr>
              <w:widowControl/>
              <w:suppressAutoHyphens/>
              <w:spacing w:before="60" w:after="60" w:line="240" w:lineRule="auto"/>
              <w:rPr>
                <w:rFonts w:ascii="Times New Roman" w:hAnsi="Times New Roman"/>
                <w:noProof/>
              </w:rPr>
            </w:pPr>
          </w:p>
          <w:p w14:paraId="6FC9684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1CB2E5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DE, EE, EL, FI, FR, IE, LV, LU, MT, NL, PL, PT, SE: puuduvad.</w:t>
            </w:r>
          </w:p>
          <w:p w14:paraId="16084D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DK, ES, HR, IT, LT, RO, SI, SK: majandusvajaduste test</w:t>
            </w:r>
          </w:p>
          <w:p w14:paraId="5792F8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HU: kohaldatakse majandusvajaduste testi, v.a vahekohtu- ja lepitusteenuste osutamisel (CPC 86602), mille korral kohustusi ei ole võetud.</w:t>
            </w:r>
          </w:p>
        </w:tc>
      </w:tr>
      <w:tr w:rsidR="00B81BBE" w14:paraId="6E662681" w14:textId="77777777">
        <w:tc>
          <w:tcPr>
            <w:tcW w:w="1258" w:type="pct"/>
          </w:tcPr>
          <w:p w14:paraId="07513E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Tehniliste katsete ja analüüsi teenused</w:t>
            </w:r>
          </w:p>
          <w:p w14:paraId="52CE67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742" w:type="pct"/>
          </w:tcPr>
          <w:p w14:paraId="536A7C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741D0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DE, EE, EL, ES, FR, HR, IE, IT, LU, NL, PL, SI, SE: puuduvad.</w:t>
            </w:r>
          </w:p>
          <w:p w14:paraId="72F097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FI, HU, LT, LV, MT, PT, RO, SK: majandusvajaduste test.</w:t>
            </w:r>
          </w:p>
          <w:p w14:paraId="12F4E5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581D26D8" w14:textId="77777777" w:rsidR="00B81BBE" w:rsidRDefault="00B81BBE">
            <w:pPr>
              <w:widowControl/>
              <w:suppressAutoHyphens/>
              <w:spacing w:before="60" w:after="60" w:line="240" w:lineRule="auto"/>
              <w:rPr>
                <w:rFonts w:ascii="Times New Roman" w:hAnsi="Times New Roman"/>
                <w:noProof/>
              </w:rPr>
            </w:pPr>
          </w:p>
          <w:p w14:paraId="716821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42D487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4D87A80D" w14:textId="77777777">
        <w:tc>
          <w:tcPr>
            <w:tcW w:w="1258" w:type="pct"/>
          </w:tcPr>
          <w:p w14:paraId="5FE00C3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Nendega seotud teadusliku ja tehnilise nõuande teenused</w:t>
            </w:r>
          </w:p>
          <w:p w14:paraId="31415C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742" w:type="pct"/>
          </w:tcPr>
          <w:p w14:paraId="338439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729778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EE, EL, ES, HR, IE, IT, LU, NL, PL, SI, SE: puuduvad.</w:t>
            </w:r>
          </w:p>
          <w:p w14:paraId="3804CF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CZ, CY, DE, DK, FI, HU, LT, LV, MT, PT, RO, SK: majandusvajaduste test.</w:t>
            </w:r>
          </w:p>
          <w:p w14:paraId="2B96E0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puuduvad, v.a seoses riiklikult määratud maamõõtjatega, kelle puhul: kohustusi ei ole võetud.</w:t>
            </w:r>
          </w:p>
          <w:p w14:paraId="561CDB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puuduvad, v.a omandiõiguse seadmise ja maaõigusega seotud mõõdistamisel, mille puhul: kohustusi ei ole võetud.</w:t>
            </w:r>
          </w:p>
          <w:p w14:paraId="2C21C7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kohustusi ei ole võetud.</w:t>
            </w:r>
          </w:p>
          <w:p w14:paraId="26F1BBA0" w14:textId="77777777" w:rsidR="00B81BBE" w:rsidRDefault="00B81BBE">
            <w:pPr>
              <w:widowControl/>
              <w:suppressAutoHyphens/>
              <w:spacing w:before="60" w:after="60" w:line="240" w:lineRule="auto"/>
              <w:rPr>
                <w:rFonts w:ascii="Times New Roman" w:hAnsi="Times New Roman"/>
                <w:noProof/>
                <w:lang w:val="de-DE"/>
              </w:rPr>
            </w:pPr>
          </w:p>
          <w:p w14:paraId="22B7BA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7D7D5D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714C721C" w14:textId="77777777">
        <w:tc>
          <w:tcPr>
            <w:tcW w:w="1258" w:type="pct"/>
          </w:tcPr>
          <w:p w14:paraId="6846EB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Kaevandamine</w:t>
            </w:r>
          </w:p>
          <w:p w14:paraId="03D081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883, üksnes nõuande- ja nõustamisteenused)</w:t>
            </w:r>
          </w:p>
        </w:tc>
        <w:tc>
          <w:tcPr>
            <w:tcW w:w="3742" w:type="pct"/>
          </w:tcPr>
          <w:p w14:paraId="7113FC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26B901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DE, EE, EL, ES, FI, FR, HR, IE, IT, LV, LU, MT, NL, PL, PT, SI, SE: puuduvad.</w:t>
            </w:r>
          </w:p>
          <w:p w14:paraId="227294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HU, LT, RO, SK: majandusvajaduste test.</w:t>
            </w:r>
          </w:p>
          <w:p w14:paraId="20C343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7DF04DF8" w14:textId="77777777" w:rsidR="00B81BBE" w:rsidRDefault="00B81BBE">
            <w:pPr>
              <w:widowControl/>
              <w:suppressAutoHyphens/>
              <w:spacing w:before="60" w:after="60" w:line="240" w:lineRule="auto"/>
              <w:rPr>
                <w:rFonts w:ascii="Times New Roman" w:hAnsi="Times New Roman"/>
                <w:noProof/>
              </w:rPr>
            </w:pPr>
          </w:p>
          <w:p w14:paraId="06EC13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29BFE7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DE, EE, EL, FI, FR, HR, IE, LV, LU, MT, NL, PT, SI, SE: puuduvad.</w:t>
            </w:r>
          </w:p>
          <w:p w14:paraId="420FC0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DK, ES, HU, IT, LT, PL, RO, SK: majandusvajaduste test.</w:t>
            </w:r>
          </w:p>
        </w:tc>
      </w:tr>
      <w:tr w:rsidR="00B81BBE" w14:paraId="48634270" w14:textId="77777777">
        <w:tc>
          <w:tcPr>
            <w:tcW w:w="1258" w:type="pct"/>
          </w:tcPr>
          <w:p w14:paraId="1CC28E5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Kaevandamine</w:t>
            </w:r>
          </w:p>
          <w:p w14:paraId="6EDC58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883, piirdub järgmisega:</w:t>
            </w:r>
          </w:p>
          <w:p w14:paraId="1644DAB3" w14:textId="77777777" w:rsidR="00B81BBE" w:rsidRDefault="0001527C">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mäe- või metallurgiatehnik</w:t>
            </w:r>
          </w:p>
          <w:p w14:paraId="6A86B3B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kohapeal kasutatavate seadmete järelevalvaja</w:t>
            </w:r>
          </w:p>
          <w:p w14:paraId="4CA906D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elektrisüsteemide järelevalvaja</w:t>
            </w:r>
          </w:p>
        </w:tc>
        <w:tc>
          <w:tcPr>
            <w:tcW w:w="3742" w:type="pct"/>
          </w:tcPr>
          <w:p w14:paraId="0B772E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763291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FR: kohustusi ei ole võetud.</w:t>
            </w:r>
          </w:p>
          <w:p w14:paraId="0CF6FF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puuduvad.</w:t>
            </w:r>
          </w:p>
          <w:p w14:paraId="7AB0C67D" w14:textId="77777777" w:rsidR="00B81BBE" w:rsidRDefault="00B81BBE">
            <w:pPr>
              <w:widowControl/>
              <w:suppressAutoHyphens/>
              <w:spacing w:before="60" w:after="60" w:line="240" w:lineRule="auto"/>
              <w:rPr>
                <w:rFonts w:ascii="Times New Roman" w:hAnsi="Times New Roman"/>
                <w:noProof/>
              </w:rPr>
            </w:pPr>
          </w:p>
          <w:p w14:paraId="6ABBB2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3DC84D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65713252" w14:textId="77777777">
        <w:tc>
          <w:tcPr>
            <w:tcW w:w="1258" w:type="pct"/>
          </w:tcPr>
          <w:p w14:paraId="22F890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Metalltoodete, (muude kui kontori-)masinate, (muude kui transpordivahendite ja kontori-)seadmete hooldus- ja remonditeenused ning tarbeesemete ja kodumasinate hooldus- ja parandusteenused</w:t>
            </w:r>
            <w:r>
              <w:rPr>
                <w:rStyle w:val="FootnoteReference"/>
                <w:rFonts w:ascii="Times New Roman" w:hAnsi="Times New Roman"/>
                <w:b/>
                <w:noProof/>
                <w:lang w:val="en-GB"/>
              </w:rPr>
              <w:footnoteReference w:id="89"/>
            </w:r>
          </w:p>
          <w:p w14:paraId="34C80D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633, 7545, 8861, 8862, 8864, 8865 ja 8866)</w:t>
            </w:r>
          </w:p>
        </w:tc>
        <w:tc>
          <w:tcPr>
            <w:tcW w:w="3742" w:type="pct"/>
          </w:tcPr>
          <w:p w14:paraId="79C11B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004C01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EE, EL, ES, FR, HR, IT, LV, LU, MT, NL, PL, PT, SI, SE: puuduvad.</w:t>
            </w:r>
          </w:p>
          <w:p w14:paraId="7EDE20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DE, DK, HU, IE, LT, RO, SK: majandusvajaduste test.</w:t>
            </w:r>
          </w:p>
          <w:p w14:paraId="2A896A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 kohustusi ei ole võetud, v.a müügi- või rentimisjärgse lepingu kontekstis; viibimise kestus piirdub kuue kuuga; tarbeesemete ja kodumasinate hoolduse ja remondi korral (CPC 633) on nõutav: majandusvajaduste test.</w:t>
            </w:r>
          </w:p>
          <w:p w14:paraId="74D64A92" w14:textId="77777777" w:rsidR="00B81BBE" w:rsidRDefault="00B81BBE">
            <w:pPr>
              <w:widowControl/>
              <w:suppressAutoHyphens/>
              <w:spacing w:before="60" w:after="60" w:line="240" w:lineRule="auto"/>
              <w:rPr>
                <w:rFonts w:ascii="Times New Roman" w:hAnsi="Times New Roman"/>
                <w:noProof/>
              </w:rPr>
            </w:pPr>
          </w:p>
          <w:p w14:paraId="5BF7C7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4BADCB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3E6227AC" w14:textId="77777777">
        <w:tc>
          <w:tcPr>
            <w:tcW w:w="1258" w:type="pct"/>
          </w:tcPr>
          <w:p w14:paraId="42A4575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Tõlketeenused</w:t>
            </w:r>
          </w:p>
          <w:p w14:paraId="35B89A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87905, v.a ametlik või kinnitatud tõlge)</w:t>
            </w:r>
          </w:p>
        </w:tc>
        <w:tc>
          <w:tcPr>
            <w:tcW w:w="3742" w:type="pct"/>
          </w:tcPr>
          <w:p w14:paraId="060623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47C42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CY, DE, EE, EL, ES, FR, HR, IT, LU, NL, PL, PT, SI, SE: puuduvad.</w:t>
            </w:r>
          </w:p>
          <w:p w14:paraId="1E00D4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DK, FI, HU, IE, LT, LV, MT, RO, SK: majandusvajaduste test.</w:t>
            </w:r>
          </w:p>
          <w:p w14:paraId="20D608E5" w14:textId="77777777" w:rsidR="00B81BBE" w:rsidRDefault="00B81BBE">
            <w:pPr>
              <w:widowControl/>
              <w:suppressAutoHyphens/>
              <w:spacing w:before="60" w:after="60" w:line="240" w:lineRule="auto"/>
              <w:rPr>
                <w:rFonts w:ascii="Times New Roman" w:hAnsi="Times New Roman"/>
                <w:noProof/>
              </w:rPr>
            </w:pPr>
          </w:p>
          <w:p w14:paraId="4E2001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3CD50A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CY, DE, EE, FR, LU, LV, NL, PL, PT, SI, SE: puuduvad.</w:t>
            </w:r>
          </w:p>
          <w:p w14:paraId="540520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CZ, DK, EL, ES, FI, HU, IE, IT, LT, MT, RO, SK: majandusvajaduste test.</w:t>
            </w:r>
          </w:p>
          <w:p w14:paraId="63B8AA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HR: kohustusi ei ole võetud.</w:t>
            </w:r>
          </w:p>
        </w:tc>
      </w:tr>
      <w:tr w:rsidR="00B81BBE" w14:paraId="4ADA7673" w14:textId="77777777">
        <w:tc>
          <w:tcPr>
            <w:tcW w:w="1258" w:type="pct"/>
          </w:tcPr>
          <w:p w14:paraId="5698B9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Ehitusteenused ja nendega seotud inseneriteenused</w:t>
            </w:r>
          </w:p>
          <w:p w14:paraId="3C1F3E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511, 512, 513, 514, 515, 516, 517 ja 518. BG: CPC 512, 5131, 5132, 5135, 514, 5161, 5162, 51641, 51643, 51644, 5165 ja 517)</w:t>
            </w:r>
          </w:p>
        </w:tc>
        <w:tc>
          <w:tcPr>
            <w:tcW w:w="3742" w:type="pct"/>
          </w:tcPr>
          <w:p w14:paraId="15BF17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5EF60C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 v.a BE, CZ, DK, ES, FR, NL ja SE.</w:t>
            </w:r>
          </w:p>
          <w:p w14:paraId="205CAD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DK, ES, NL, SE: puuduvad.</w:t>
            </w:r>
          </w:p>
          <w:p w14:paraId="1E783F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CZ: majandusvajaduste test.</w:t>
            </w:r>
          </w:p>
          <w:p w14:paraId="062E6F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 kohustusi ei ole võetud, v.a tehnikute puhul, kui: tööluba antakse ajavahemikuks, mis ei ületa kuus kuud. Vajalik on vastavus majandusvajaduste testile.</w:t>
            </w:r>
          </w:p>
          <w:p w14:paraId="3E731522" w14:textId="77777777" w:rsidR="00B81BBE" w:rsidRDefault="00B81BBE">
            <w:pPr>
              <w:widowControl/>
              <w:suppressAutoHyphens/>
              <w:spacing w:before="60" w:after="60" w:line="240" w:lineRule="auto"/>
              <w:rPr>
                <w:rFonts w:ascii="Times New Roman" w:hAnsi="Times New Roman"/>
                <w:noProof/>
                <w:lang w:val="en-GB"/>
              </w:rPr>
            </w:pPr>
          </w:p>
          <w:p w14:paraId="5FFE84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4236C9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4A1E6B2F" w14:textId="77777777">
        <w:tc>
          <w:tcPr>
            <w:tcW w:w="1258" w:type="pct"/>
          </w:tcPr>
          <w:p w14:paraId="39FEEC6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Ehitusplatsi pinnaseuuringud</w:t>
            </w:r>
          </w:p>
          <w:p w14:paraId="03C0D2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5111)</w:t>
            </w:r>
          </w:p>
        </w:tc>
        <w:tc>
          <w:tcPr>
            <w:tcW w:w="3742" w:type="pct"/>
          </w:tcPr>
          <w:p w14:paraId="1757C4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1D175A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DE, EE, EL, ES, FR, HR, IE, IT, LU, MT, NL, PL, PT, SI, SE: puuduvad.</w:t>
            </w:r>
          </w:p>
          <w:p w14:paraId="23ED01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FI, HU, LT, LV, RO, SK: majandusvajaduste test.</w:t>
            </w:r>
          </w:p>
          <w:p w14:paraId="56566F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4CF723D9" w14:textId="77777777" w:rsidR="00B81BBE" w:rsidRDefault="00B81BBE">
            <w:pPr>
              <w:widowControl/>
              <w:suppressAutoHyphens/>
              <w:spacing w:before="60" w:after="60" w:line="240" w:lineRule="auto"/>
              <w:rPr>
                <w:rFonts w:ascii="Times New Roman" w:hAnsi="Times New Roman"/>
                <w:noProof/>
              </w:rPr>
            </w:pPr>
          </w:p>
          <w:p w14:paraId="402712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36071E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512B16CF" w14:textId="77777777">
        <w:tc>
          <w:tcPr>
            <w:tcW w:w="1258" w:type="pct"/>
          </w:tcPr>
          <w:p w14:paraId="0C02D0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Kõrgharidusteenused</w:t>
            </w:r>
          </w:p>
          <w:p w14:paraId="62F464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742" w:type="pct"/>
          </w:tcPr>
          <w:p w14:paraId="54C923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4372A0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LU, MT, SE: kohustusi ei ole võetud.</w:t>
            </w:r>
          </w:p>
          <w:p w14:paraId="1F71B0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LU: kohustusi ei ole võetud, v.a seoses ülikoolide professoritega, kelle puhul: puuduvad.</w:t>
            </w:r>
          </w:p>
          <w:p w14:paraId="678D83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MT: majandusvajaduste test.</w:t>
            </w:r>
          </w:p>
          <w:p w14:paraId="3AF9E3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 puuduvad, v.a seoses riigi rahastatavate ja erasektori rahastatavate haridusteenuste osutajatega, kes saavad riigilt teatavat toetust, kelle puhul: kohustusi ei ole võetud.</w:t>
            </w:r>
          </w:p>
          <w:p w14:paraId="1F8AE325" w14:textId="77777777" w:rsidR="00B81BBE" w:rsidRDefault="00B81BBE">
            <w:pPr>
              <w:widowControl/>
              <w:suppressAutoHyphens/>
              <w:spacing w:before="60" w:after="60" w:line="240" w:lineRule="auto"/>
              <w:rPr>
                <w:rFonts w:ascii="Times New Roman" w:hAnsi="Times New Roman"/>
                <w:noProof/>
              </w:rPr>
            </w:pPr>
          </w:p>
          <w:p w14:paraId="2E38D5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557052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4363B388" w14:textId="77777777">
        <w:tc>
          <w:tcPr>
            <w:tcW w:w="1258" w:type="pct"/>
          </w:tcPr>
          <w:p w14:paraId="7D16D79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Keskkonnateenused</w:t>
            </w:r>
          </w:p>
          <w:p w14:paraId="7058C3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9401, 9402, 9403, 9404, 94060 osa, 9405, 9406 osa ja 9409)</w:t>
            </w:r>
          </w:p>
        </w:tc>
        <w:tc>
          <w:tcPr>
            <w:tcW w:w="3742" w:type="pct"/>
          </w:tcPr>
          <w:p w14:paraId="185A49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5ACD5D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EE, ES, FI, FR, HR, IE, IT, LU, MT, NL, PL, PT, SI, SE: puuduvad.</w:t>
            </w:r>
          </w:p>
          <w:p w14:paraId="1399A9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BG, CZ, CY, DE, DK, EL, HU, LT, LV, RO, SK: majandusvajaduste test.</w:t>
            </w:r>
          </w:p>
          <w:p w14:paraId="090F9530" w14:textId="77777777" w:rsidR="00B81BBE" w:rsidRDefault="00B81BBE">
            <w:pPr>
              <w:widowControl/>
              <w:suppressAutoHyphens/>
              <w:spacing w:before="60" w:after="60" w:line="240" w:lineRule="auto"/>
              <w:rPr>
                <w:rFonts w:ascii="Times New Roman" w:hAnsi="Times New Roman"/>
                <w:noProof/>
                <w:lang w:val="en-GB"/>
              </w:rPr>
            </w:pPr>
          </w:p>
          <w:p w14:paraId="35DB1A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319530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726BED2B" w14:textId="77777777">
        <w:tc>
          <w:tcPr>
            <w:tcW w:w="1258" w:type="pct"/>
          </w:tcPr>
          <w:p w14:paraId="62EB50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Reisibüroode ja reisikorraldajate (sh reisijuhtide</w:t>
            </w:r>
            <w:r>
              <w:rPr>
                <w:rStyle w:val="FootnoteReference"/>
                <w:rFonts w:ascii="Times New Roman" w:hAnsi="Times New Roman"/>
                <w:b/>
                <w:noProof/>
                <w:lang w:val="en-GB"/>
              </w:rPr>
              <w:footnoteReference w:id="90"/>
            </w:r>
            <w:r>
              <w:rPr>
                <w:rFonts w:ascii="Times New Roman" w:hAnsi="Times New Roman"/>
                <w:noProof/>
              </w:rPr>
              <w:t>) teenused</w:t>
            </w:r>
          </w:p>
          <w:p w14:paraId="788CA3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742" w:type="pct"/>
          </w:tcPr>
          <w:p w14:paraId="465E25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24E126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DE, EE, ES, FR, HR, IT, LU, NL, PL, SI, SE: puuduvad.</w:t>
            </w:r>
          </w:p>
          <w:p w14:paraId="6C9481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BG, CY, CZ, EL, FI, HU, LT, LV, MT, PT, RO, SK: majandusvajaduste test.</w:t>
            </w:r>
          </w:p>
          <w:p w14:paraId="183230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DK: majandusvajaduste test, v.a juhul, kui lepinguline teenuseosutaja viibib riigis kuni kolm kuud.</w:t>
            </w:r>
          </w:p>
          <w:p w14:paraId="588A1E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BE, IE: kohustusi ei ole võetud, v.a seoses reisijuhtidega, kelle puhul: puuduvad.</w:t>
            </w:r>
          </w:p>
          <w:p w14:paraId="45D229BE" w14:textId="77777777" w:rsidR="00B81BBE" w:rsidRDefault="00B81BBE">
            <w:pPr>
              <w:widowControl/>
              <w:suppressAutoHyphens/>
              <w:spacing w:before="60" w:after="60" w:line="240" w:lineRule="auto"/>
              <w:rPr>
                <w:rFonts w:ascii="Times New Roman" w:hAnsi="Times New Roman"/>
                <w:noProof/>
              </w:rPr>
            </w:pPr>
          </w:p>
          <w:p w14:paraId="2A9833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2BF1B2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7F6575E2" w14:textId="77777777">
        <w:tc>
          <w:tcPr>
            <w:tcW w:w="1258" w:type="pct"/>
          </w:tcPr>
          <w:p w14:paraId="31768E5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Giiditeenused</w:t>
            </w:r>
          </w:p>
          <w:p w14:paraId="2C3FAC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3742" w:type="pct"/>
          </w:tcPr>
          <w:p w14:paraId="21C584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316B57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NL, PT, SE: puuduvad.</w:t>
            </w:r>
          </w:p>
          <w:p w14:paraId="7DF6B4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AT, BE, BG, CY, CZ, DE, DK, EE, FI, FR, EL, HU, IE, IT, LV, LU, MT, RO, SK, SI: majandusvajaduste test.</w:t>
            </w:r>
          </w:p>
          <w:p w14:paraId="7C7F65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 HR, LT, PL: kohustusi ei ole võetud.</w:t>
            </w:r>
          </w:p>
          <w:p w14:paraId="3E6CD400" w14:textId="77777777" w:rsidR="00B81BBE" w:rsidRDefault="00B81BBE">
            <w:pPr>
              <w:widowControl/>
              <w:suppressAutoHyphens/>
              <w:spacing w:before="60" w:after="60" w:line="240" w:lineRule="auto"/>
              <w:rPr>
                <w:rFonts w:ascii="Times New Roman" w:hAnsi="Times New Roman"/>
                <w:noProof/>
                <w:lang w:val="de-DE"/>
              </w:rPr>
            </w:pPr>
          </w:p>
          <w:p w14:paraId="700DCD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5C8BEF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5C57E850" w14:textId="77777777">
        <w:tc>
          <w:tcPr>
            <w:tcW w:w="1258" w:type="pct"/>
          </w:tcPr>
          <w:p w14:paraId="72685B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i/>
                <w:iCs/>
                <w:noProof/>
              </w:rPr>
              <w:t>Chef de Cuisine</w:t>
            </w:r>
          </w:p>
          <w:p w14:paraId="289BAA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87909 osa)</w:t>
            </w:r>
          </w:p>
        </w:tc>
        <w:tc>
          <w:tcPr>
            <w:tcW w:w="3742" w:type="pct"/>
          </w:tcPr>
          <w:p w14:paraId="76FB19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Lepingulised teenuseosutajad:</w:t>
            </w:r>
          </w:p>
          <w:p w14:paraId="1A1BA2A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v.a PT: kohustusi ei ole võetud.</w:t>
            </w:r>
          </w:p>
          <w:p w14:paraId="313BAE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PT: nõutav võib olla tipptasemel tehniline kvalifikatsioon ja vähemalt kuus aastat tõendatud töökogemust peakoka ametikohal. Kui kvalifikatsiooni ei ole omandatud Euroopa Liidus ja selle liikmesriikides, võib asjaomane liikmesriik hinnata, kas see vastab tema territooriumil nõutavale kvalifikatsioonile. Majandusvajaduste test.</w:t>
            </w:r>
          </w:p>
          <w:p w14:paraId="5997741B" w14:textId="77777777" w:rsidR="00B81BBE" w:rsidRDefault="00B81BBE">
            <w:pPr>
              <w:widowControl/>
              <w:suppressAutoHyphens/>
              <w:spacing w:before="60" w:after="60" w:line="240" w:lineRule="auto"/>
              <w:rPr>
                <w:rFonts w:ascii="Times New Roman" w:hAnsi="Times New Roman"/>
                <w:noProof/>
                <w:lang w:val="en-GB"/>
              </w:rPr>
            </w:pPr>
          </w:p>
          <w:p w14:paraId="224E20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Sõltumatud spetsialistid:</w:t>
            </w:r>
          </w:p>
          <w:p w14:paraId="2A500E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r w:rsidR="00B81BBE" w14:paraId="4F59D0AE" w14:textId="77777777">
        <w:tc>
          <w:tcPr>
            <w:tcW w:w="1258" w:type="pct"/>
          </w:tcPr>
          <w:p w14:paraId="33783A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muud sektorid</w:t>
            </w:r>
          </w:p>
        </w:tc>
        <w:tc>
          <w:tcPr>
            <w:tcW w:w="3742" w:type="pct"/>
          </w:tcPr>
          <w:p w14:paraId="2670C5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 kohustusi ei ole võetud.</w:t>
            </w:r>
          </w:p>
        </w:tc>
      </w:tr>
    </w:tbl>
    <w:p w14:paraId="43A78957" w14:textId="77777777" w:rsidR="00B81BBE" w:rsidRDefault="00B81BBE">
      <w:pPr>
        <w:rPr>
          <w:noProof/>
        </w:rPr>
      </w:pPr>
    </w:p>
    <w:p w14:paraId="0D4C9830" w14:textId="77777777" w:rsidR="00B81BBE" w:rsidRDefault="00B81BBE">
      <w:pPr>
        <w:rPr>
          <w:noProof/>
        </w:rPr>
      </w:pPr>
    </w:p>
    <w:p w14:paraId="4E772B26" w14:textId="77777777" w:rsidR="00B81BBE" w:rsidRDefault="0001527C">
      <w:pPr>
        <w:jc w:val="center"/>
        <w:rPr>
          <w:noProof/>
        </w:rPr>
      </w:pPr>
      <w:r>
        <w:rPr>
          <w:noProof/>
        </w:rPr>
        <w:t>________________</w:t>
      </w:r>
    </w:p>
    <w:p w14:paraId="4CBF361B" w14:textId="77777777" w:rsidR="00B81BBE" w:rsidRDefault="00B81BBE">
      <w:pPr>
        <w:rPr>
          <w:noProof/>
        </w:rPr>
        <w:sectPr w:rsidR="00B81BBE">
          <w:headerReference w:type="default" r:id="rId49"/>
          <w:footerReference w:type="default" r:id="rId50"/>
          <w:footnotePr>
            <w:numRestart w:val="eachSect"/>
          </w:footnotePr>
          <w:endnotePr>
            <w:numFmt w:val="decimal"/>
          </w:endnotePr>
          <w:pgSz w:w="16840" w:h="11907" w:code="9"/>
          <w:pgMar w:top="1134" w:right="1134" w:bottom="1134" w:left="1134" w:header="567" w:footer="567" w:gutter="0"/>
          <w:cols w:space="720"/>
          <w:docGrid w:linePitch="326"/>
        </w:sectPr>
      </w:pPr>
    </w:p>
    <w:p w14:paraId="5E8B99D3" w14:textId="77777777" w:rsidR="00B81BBE" w:rsidRDefault="0001527C">
      <w:pPr>
        <w:jc w:val="right"/>
        <w:rPr>
          <w:b/>
          <w:bCs/>
          <w:noProof/>
          <w:u w:val="single"/>
        </w:rPr>
      </w:pPr>
      <w:r>
        <w:rPr>
          <w:b/>
          <w:noProof/>
          <w:u w:val="single"/>
        </w:rPr>
        <w:t>8-D LISA</w:t>
      </w:r>
    </w:p>
    <w:p w14:paraId="2C9922B3" w14:textId="77777777" w:rsidR="00B81BBE" w:rsidRDefault="00B81BBE">
      <w:pPr>
        <w:rPr>
          <w:noProof/>
        </w:rPr>
      </w:pPr>
    </w:p>
    <w:p w14:paraId="09D4E7DA" w14:textId="77777777" w:rsidR="00B81BBE" w:rsidRDefault="00B81BBE">
      <w:pPr>
        <w:rPr>
          <w:noProof/>
        </w:rPr>
      </w:pPr>
    </w:p>
    <w:p w14:paraId="47CF39DC" w14:textId="77777777" w:rsidR="00B81BBE" w:rsidRDefault="0001527C">
      <w:pPr>
        <w:jc w:val="center"/>
        <w:rPr>
          <w:noProof/>
        </w:rPr>
      </w:pPr>
      <w:r>
        <w:rPr>
          <w:noProof/>
        </w:rPr>
        <w:t>ENAMSOODUSTUSREŽIIM</w:t>
      </w:r>
    </w:p>
    <w:p w14:paraId="73EB9871" w14:textId="77777777" w:rsidR="00B81BBE" w:rsidRDefault="00B81BBE">
      <w:pPr>
        <w:rPr>
          <w:noProof/>
        </w:rPr>
      </w:pPr>
    </w:p>
    <w:p w14:paraId="304419FE" w14:textId="77777777" w:rsidR="00B81BBE" w:rsidRDefault="00B81BBE">
      <w:pPr>
        <w:rPr>
          <w:noProof/>
        </w:rPr>
      </w:pPr>
    </w:p>
    <w:p w14:paraId="3FA5F153" w14:textId="77777777" w:rsidR="00B81BBE" w:rsidRDefault="0001527C">
      <w:pPr>
        <w:rPr>
          <w:noProof/>
        </w:rPr>
      </w:pPr>
      <w:r>
        <w:rPr>
          <w:noProof/>
        </w:rPr>
        <w:t>1.</w:t>
      </w:r>
      <w:r>
        <w:rPr>
          <w:noProof/>
        </w:rPr>
        <w:tab/>
        <w:t>Euroopa Liit võtab artiklis 8.9 märgitud kohustused, võttes arvesse käesoleva lisa punktis 3 märgitud erandeid, iga sektori, allsektori või tegevuse puhul, millega seoses ta on võtnud kohustusi 8. peatüki B jao „Investeeringute liberaliseerimine ja teenuskaubandus“ kohaselt, nagu on loetletud 8-B lisas „Liidu investeeringute liberaliseerimisega seotud erikohustuste loend“.</w:t>
      </w:r>
    </w:p>
    <w:p w14:paraId="5C27E500" w14:textId="77777777" w:rsidR="00B81BBE" w:rsidRDefault="00B81BBE">
      <w:pPr>
        <w:rPr>
          <w:noProof/>
        </w:rPr>
      </w:pPr>
    </w:p>
    <w:p w14:paraId="018927C4" w14:textId="77777777" w:rsidR="00B81BBE" w:rsidRDefault="0001527C">
      <w:pPr>
        <w:rPr>
          <w:noProof/>
        </w:rPr>
      </w:pPr>
      <w:r>
        <w:rPr>
          <w:noProof/>
        </w:rPr>
        <w:t>2.</w:t>
      </w:r>
      <w:r>
        <w:rPr>
          <w:noProof/>
        </w:rPr>
        <w:tab/>
        <w:t>Euroopa Liit võtab artiklis 8.15 märgitud kohustused, võttes arvesse käesoleva lisa punktis 3 märgitud erandeid, iga sektori või allsektori puhul, millega seoses ta on võtnud kohustusi 8. peatüki C jao „Investeeringute liberaliseerimine ja teenuskaubandus“ kohaselt, nagu on loetletud 8-A lisas „Liidu piiriülese teenuste osutamisega seotud kohustuste loend“.</w:t>
      </w:r>
    </w:p>
    <w:p w14:paraId="05C739DD" w14:textId="77777777" w:rsidR="00B81BBE" w:rsidRDefault="00B81BBE">
      <w:pPr>
        <w:rPr>
          <w:noProof/>
        </w:rPr>
      </w:pPr>
    </w:p>
    <w:p w14:paraId="4703747B" w14:textId="77777777" w:rsidR="00B81BBE" w:rsidRDefault="0001527C">
      <w:pPr>
        <w:rPr>
          <w:noProof/>
        </w:rPr>
      </w:pPr>
      <w:r>
        <w:rPr>
          <w:noProof/>
        </w:rPr>
        <w:t>3.</w:t>
      </w:r>
      <w:r>
        <w:rPr>
          <w:noProof/>
        </w:rPr>
        <w:tab/>
        <w:t>Euroopa Liidu enamsoodustusrežiimi erandite loend:</w:t>
      </w:r>
    </w:p>
    <w:p w14:paraId="6A986390" w14:textId="77777777" w:rsidR="00B81BBE" w:rsidRDefault="00B81BBE">
      <w:pPr>
        <w:rPr>
          <w:noProof/>
        </w:rPr>
      </w:pPr>
    </w:p>
    <w:p w14:paraId="733073D6" w14:textId="77777777" w:rsidR="00B81BBE" w:rsidRDefault="00B81BBE">
      <w:pPr>
        <w:rPr>
          <w:noProof/>
        </w:rPr>
      </w:pPr>
    </w:p>
    <w:p w14:paraId="24D8C17E" w14:textId="77777777" w:rsidR="00B81BBE" w:rsidRDefault="00B81BBE">
      <w:pPr>
        <w:rPr>
          <w:noProof/>
        </w:rPr>
        <w:sectPr w:rsidR="00B81BBE">
          <w:headerReference w:type="default" r:id="rId51"/>
          <w:footerReference w:type="default" r:id="rId52"/>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rsidR="00B81BBE" w14:paraId="176C6D59" w14:textId="77777777">
        <w:trPr>
          <w:cantSplit/>
          <w:tblHeader/>
          <w:jc w:val="center"/>
        </w:trPr>
        <w:tc>
          <w:tcPr>
            <w:tcW w:w="729" w:type="pct"/>
            <w:vAlign w:val="center"/>
          </w:tcPr>
          <w:p w14:paraId="2A83D637" w14:textId="77777777" w:rsidR="00B81BBE" w:rsidRDefault="0001527C">
            <w:pPr>
              <w:widowControl/>
              <w:suppressAutoHyphens/>
              <w:spacing w:before="60" w:after="60" w:line="240" w:lineRule="auto"/>
              <w:jc w:val="center"/>
              <w:rPr>
                <w:rFonts w:ascii="Times New Roman" w:hAnsi="Times New Roman"/>
                <w:noProof/>
              </w:rPr>
            </w:pPr>
            <w:bookmarkStart w:id="33" w:name="_Hlk181702002"/>
            <w:r>
              <w:rPr>
                <w:rFonts w:ascii="Times New Roman" w:hAnsi="Times New Roman"/>
                <w:noProof/>
              </w:rPr>
              <w:t>Sektor või allsektor</w:t>
            </w:r>
          </w:p>
        </w:tc>
        <w:tc>
          <w:tcPr>
            <w:tcW w:w="1850" w:type="pct"/>
            <w:vAlign w:val="center"/>
          </w:tcPr>
          <w:p w14:paraId="1EBDD4D9"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Meetme kirjeldus, milles on märgitud selle vastuolu artikliga 8.9 või 8.15</w:t>
            </w:r>
          </w:p>
        </w:tc>
        <w:tc>
          <w:tcPr>
            <w:tcW w:w="828" w:type="pct"/>
            <w:vAlign w:val="center"/>
          </w:tcPr>
          <w:p w14:paraId="739B4CA4"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Riigid, kelle suhtes meedet kohaldatakse</w:t>
            </w:r>
          </w:p>
        </w:tc>
        <w:tc>
          <w:tcPr>
            <w:tcW w:w="536" w:type="pct"/>
            <w:vAlign w:val="center"/>
          </w:tcPr>
          <w:p w14:paraId="27D8182E"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Kavandatud kestus</w:t>
            </w:r>
          </w:p>
        </w:tc>
        <w:tc>
          <w:tcPr>
            <w:tcW w:w="1057" w:type="pct"/>
            <w:vAlign w:val="center"/>
          </w:tcPr>
          <w:p w14:paraId="28246611"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Tingimused, millest tuleneb erandi tegemise vajadus</w:t>
            </w:r>
          </w:p>
        </w:tc>
      </w:tr>
      <w:bookmarkEnd w:id="33"/>
      <w:tr w:rsidR="00B81BBE" w14:paraId="0E659274" w14:textId="77777777">
        <w:trPr>
          <w:jc w:val="center"/>
        </w:trPr>
        <w:tc>
          <w:tcPr>
            <w:tcW w:w="729" w:type="pct"/>
          </w:tcPr>
          <w:p w14:paraId="35ABBA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1823C7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Diferentseeritud kohtlemise võimaldamine riigile vastavalt kehtivatele või tulevastele kahepoolsetele või mitmepoolsetele lepingutele, mille alusel:</w:t>
            </w:r>
          </w:p>
          <w:p w14:paraId="2FB2BDA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luuakse teenuste ja investeeringute siseturg,</w:t>
            </w:r>
          </w:p>
          <w:p w14:paraId="7721C21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antakse asutamisõigus või</w:t>
            </w:r>
          </w:p>
          <w:p w14:paraId="65210A0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nõutakse õigusaktide ühtlustamist ühes või enamas majandussektoris.</w:t>
            </w:r>
          </w:p>
          <w:p w14:paraId="3F8ACE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„Teenuste ja investeeringute siseturg“ – sisepiirideta ala, kus on tagatud teenuste, kapitali ja isikute vaba liikumine;</w:t>
            </w:r>
          </w:p>
        </w:tc>
        <w:tc>
          <w:tcPr>
            <w:tcW w:w="828" w:type="pct"/>
          </w:tcPr>
          <w:p w14:paraId="4B32AF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Euroopa Liit sõlmib piirkondliku majandusintegratsiooni lepingu</w:t>
            </w:r>
          </w:p>
        </w:tc>
        <w:tc>
          <w:tcPr>
            <w:tcW w:w="536" w:type="pct"/>
          </w:tcPr>
          <w:p w14:paraId="7281A0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720394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olemasolevaid ja tulevasi rahvusvahelisi lepinguid.</w:t>
            </w:r>
          </w:p>
        </w:tc>
      </w:tr>
      <w:tr w:rsidR="00B81BBE" w14:paraId="76BE8287" w14:textId="77777777">
        <w:trPr>
          <w:jc w:val="center"/>
        </w:trPr>
        <w:tc>
          <w:tcPr>
            <w:tcW w:w="729" w:type="pct"/>
          </w:tcPr>
          <w:p w14:paraId="69B0216A" w14:textId="77777777" w:rsidR="00B81BBE" w:rsidRDefault="00B81BBE">
            <w:pPr>
              <w:pageBreakBefore/>
              <w:widowControl/>
              <w:suppressAutoHyphens/>
              <w:spacing w:before="60" w:after="60" w:line="240" w:lineRule="auto"/>
              <w:rPr>
                <w:rFonts w:ascii="Times New Roman" w:hAnsi="Times New Roman"/>
                <w:noProof/>
              </w:rPr>
            </w:pPr>
          </w:p>
        </w:tc>
        <w:tc>
          <w:tcPr>
            <w:tcW w:w="1850" w:type="pct"/>
          </w:tcPr>
          <w:p w14:paraId="24FEBE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„asutamisõigus“ – kohustus kõrvaldada kahepoolse või mitmepoolse lepingu osaliste vahel lepingu jõustumise kuupäevaks põhimõtteliselt kõik asutamisõigust piiravad tõkked; asutamisõigus hõlmab kahepoolse või mitmepoolse lepingu osalistest kodanike õigust asutada ja juhtida ettevõtteid samadel tingimustel kui need, mis on kodanike jaoks sätestatud selle riigi õigusaktides, kus kõnealune tegevus toimub;</w:t>
            </w:r>
          </w:p>
          <w:p w14:paraId="5BF0F3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„õigusaktide ühtlustamine“ – i) kahepoolse või mitmepoolse lepingu ühe või enama osalise õigusaktide ühtlustamine teis(t)e kõnealuse lepingu osalis(t)e õigusaktidega või ii) ühiste õigusaktide ülevõtmine kahepoolse või mitmepoolse lepingu osaliste õigusesse; selline ühtlustamine või ülevõtmine peab toimuma ja loetakse toimunuks üksnes hetkel, mil see jõustub kahepoolse või mitmepoolse lepingu osalis(t)e riigisiseses õiguses.</w:t>
            </w:r>
          </w:p>
        </w:tc>
        <w:tc>
          <w:tcPr>
            <w:tcW w:w="828" w:type="pct"/>
          </w:tcPr>
          <w:p w14:paraId="45B2CE8D" w14:textId="77777777" w:rsidR="00B81BBE" w:rsidRDefault="00B81BBE">
            <w:pPr>
              <w:widowControl/>
              <w:suppressAutoHyphens/>
              <w:spacing w:before="60" w:after="60" w:line="240" w:lineRule="auto"/>
              <w:rPr>
                <w:rFonts w:ascii="Times New Roman" w:hAnsi="Times New Roman"/>
                <w:noProof/>
              </w:rPr>
            </w:pPr>
          </w:p>
        </w:tc>
        <w:tc>
          <w:tcPr>
            <w:tcW w:w="536" w:type="pct"/>
          </w:tcPr>
          <w:p w14:paraId="77AAE18B" w14:textId="77777777" w:rsidR="00B81BBE" w:rsidRDefault="00B81BBE">
            <w:pPr>
              <w:widowControl/>
              <w:suppressAutoHyphens/>
              <w:spacing w:before="60" w:after="60" w:line="240" w:lineRule="auto"/>
              <w:rPr>
                <w:rFonts w:ascii="Times New Roman" w:hAnsi="Times New Roman"/>
                <w:noProof/>
              </w:rPr>
            </w:pPr>
          </w:p>
        </w:tc>
        <w:tc>
          <w:tcPr>
            <w:tcW w:w="1057" w:type="pct"/>
          </w:tcPr>
          <w:p w14:paraId="719B8808" w14:textId="77777777" w:rsidR="00B81BBE" w:rsidRDefault="00B81BBE">
            <w:pPr>
              <w:widowControl/>
              <w:suppressAutoHyphens/>
              <w:spacing w:before="60" w:after="60" w:line="240" w:lineRule="auto"/>
              <w:rPr>
                <w:rFonts w:ascii="Times New Roman" w:hAnsi="Times New Roman"/>
                <w:noProof/>
              </w:rPr>
            </w:pPr>
          </w:p>
        </w:tc>
      </w:tr>
      <w:tr w:rsidR="00B81BBE" w14:paraId="2476B577" w14:textId="77777777">
        <w:trPr>
          <w:jc w:val="center"/>
        </w:trPr>
        <w:tc>
          <w:tcPr>
            <w:tcW w:w="729" w:type="pct"/>
          </w:tcPr>
          <w:p w14:paraId="05A27D5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Maanteetransport</w:t>
            </w:r>
          </w:p>
        </w:tc>
        <w:tc>
          <w:tcPr>
            <w:tcW w:w="1850" w:type="pct"/>
          </w:tcPr>
          <w:p w14:paraId="45AF35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Rumeenias on kolmandas veerus nimetatud riikides registreeritud sõidukitega kauba ja reisijate transportimine lubatud kooskõlas kehtivate või tulevaste kahepoolsete maanteeveo lepingutega. Maanteekabotaaž on reserveeritud omamaistele registreeritud sõidukitele.</w:t>
            </w:r>
          </w:p>
        </w:tc>
        <w:tc>
          <w:tcPr>
            <w:tcW w:w="828" w:type="pct"/>
          </w:tcPr>
          <w:p w14:paraId="6DAAAA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Austria, Albaania, Belgia, Bulgaaria, Tšehhi Vabariik, Küpros, Horvaatia, Taani, Šveits, Läti, Leedu, Prantsusmaa, Soome, Itaalia, Iraan, Saksamaa, Kreeka, Luksemburg, Suurbritannia, Norra, Madalmaad, Poola, Portugal, Hispaania, Rootsi, Slovakkia, Süüria, Sloveenia, Türgi, Ungari ja tulevikus võib-olla muud riigid.</w:t>
            </w:r>
          </w:p>
        </w:tc>
        <w:tc>
          <w:tcPr>
            <w:tcW w:w="536" w:type="pct"/>
          </w:tcPr>
          <w:p w14:paraId="4757FD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15A98C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Erandi tegemise vajadus on seotud maanteetransporditeenuste piiriülese osutamise piirkondlike iseärasustega.</w:t>
            </w:r>
          </w:p>
        </w:tc>
      </w:tr>
      <w:tr w:rsidR="00B81BBE" w14:paraId="117C39EB" w14:textId="77777777">
        <w:trPr>
          <w:jc w:val="center"/>
        </w:trPr>
        <w:tc>
          <w:tcPr>
            <w:tcW w:w="729" w:type="pct"/>
          </w:tcPr>
          <w:p w14:paraId="791C68E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Raudteetransport</w:t>
            </w:r>
          </w:p>
          <w:p w14:paraId="51F040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08EC1F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või tulevaste lepingute alusel rakendatavad meetmed, millega reguleeritakse liiklusõigusi ja tegevustingimusi ning transporditeenuste osutamist Bulgaaria, Tšehhi ja Slovakkia territooriumidel ning asjaomaste riikide vahel.</w:t>
            </w:r>
          </w:p>
        </w:tc>
        <w:tc>
          <w:tcPr>
            <w:tcW w:w="828" w:type="pct"/>
          </w:tcPr>
          <w:p w14:paraId="658728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lepingud kehtivad või hakkavad kehtima.</w:t>
            </w:r>
          </w:p>
        </w:tc>
        <w:tc>
          <w:tcPr>
            <w:tcW w:w="536" w:type="pct"/>
          </w:tcPr>
          <w:p w14:paraId="0D1F1B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7D7877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raudteetranspordi taristu terviklikkust ja keskkonda ning reguleerida liiklusõigusi Tšehhi ja Slovakkia territooriumil ning asjaomaste riikide vahel.</w:t>
            </w:r>
          </w:p>
        </w:tc>
      </w:tr>
      <w:tr w:rsidR="00B81BBE" w14:paraId="27FD7B8B" w14:textId="77777777">
        <w:trPr>
          <w:jc w:val="center"/>
        </w:trPr>
        <w:tc>
          <w:tcPr>
            <w:tcW w:w="729" w:type="pct"/>
          </w:tcPr>
          <w:p w14:paraId="65C69A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Maanteetransport</w:t>
            </w:r>
          </w:p>
          <w:p w14:paraId="0F14A3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25CAD3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või liikmesriikide ja kolmandate riikide vahel sõlmitud ja rahvusvahelist maanteetransporti (sh kombineeritud maantee- ja raudteetransport) ning reisijatevedu käsitlevate kehtivate või tulevaste lepingute sätted, millega:</w:t>
            </w:r>
          </w:p>
          <w:p w14:paraId="712313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reserveeritakse asjakohaste transporditeenuste osutamine lepinguosaliste vahel või läbi lepinguosaliste territooriumi kummagi lepinguosalise riigis registreeritud sõidukitele või piiratakse sellise teenuse osutamist vaid selliste sõidukitega</w:t>
            </w:r>
            <w:r>
              <w:rPr>
                <w:rFonts w:ascii="Times New Roman" w:hAnsi="Times New Roman"/>
                <w:b/>
                <w:bCs/>
                <w:noProof/>
                <w:vertAlign w:val="superscript"/>
                <w:lang w:val="en-GB"/>
              </w:rPr>
              <w:footnoteReference w:id="91"/>
            </w:r>
            <w:r>
              <w:rPr>
                <w:rFonts w:ascii="Times New Roman" w:hAnsi="Times New Roman"/>
                <w:noProof/>
              </w:rPr>
              <w:t xml:space="preserve"> või</w:t>
            </w:r>
          </w:p>
          <w:p w14:paraId="69AD2DD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nähakse ette selliste sõidukite maksuvabastus.</w:t>
            </w:r>
          </w:p>
        </w:tc>
        <w:tc>
          <w:tcPr>
            <w:tcW w:w="828" w:type="pct"/>
          </w:tcPr>
          <w:p w14:paraId="33C370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Šveits, Kesk-, Ida- ja Kagu-Euroopa riigid ning kõik Sõltumatute Riikide Ühenduse liikmed, Albaania, Türgi, Liibanon, Iisrael, Süüria, Jordaania, Egiptus, Tuneesia, Alžeeria, Maroko, Iraan, Afganistan, Iraak ja Kuveit.</w:t>
            </w:r>
          </w:p>
        </w:tc>
        <w:tc>
          <w:tcPr>
            <w:tcW w:w="536" w:type="pct"/>
          </w:tcPr>
          <w:p w14:paraId="6BAFC8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1AE54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Erandi tegemise vajadus on seotud maanteetransporditeenuste piiriülese osutamise piirkondlike iseärasustega.</w:t>
            </w:r>
          </w:p>
        </w:tc>
      </w:tr>
      <w:tr w:rsidR="00B81BBE" w14:paraId="26EE8275" w14:textId="77777777">
        <w:trPr>
          <w:jc w:val="center"/>
        </w:trPr>
        <w:tc>
          <w:tcPr>
            <w:tcW w:w="729" w:type="pct"/>
          </w:tcPr>
          <w:p w14:paraId="42793CB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Maanteetransport</w:t>
            </w:r>
          </w:p>
          <w:p w14:paraId="401C16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108B64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või tulevaste lepingute alusel võetavad meetmed, millega reserveeritakse transporditeenuste osutamine või piiratakse seda ning määratakse tegevustingimused, sh transiidiload ja/või soodusteemaksud seoses transporditeenustega, mida osutatakse Tšehhisse, Tšehhis, läbi Tšehhi ja Tšehhist asjaomaste lepinguosaliste riikidesse.</w:t>
            </w:r>
          </w:p>
        </w:tc>
        <w:tc>
          <w:tcPr>
            <w:tcW w:w="828" w:type="pct"/>
          </w:tcPr>
          <w:p w14:paraId="4EACF6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lepingud kehtivad või hakkavad kehtima.</w:t>
            </w:r>
          </w:p>
        </w:tc>
        <w:tc>
          <w:tcPr>
            <w:tcW w:w="536" w:type="pct"/>
          </w:tcPr>
          <w:p w14:paraId="5C6926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48F2D5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maanteetranspordi taristu terviklikkust ja keskkonda ning reguleerida liiklusõigusi Tšehhi territooriumil ja asjaomaste riikide vahel.</w:t>
            </w:r>
          </w:p>
        </w:tc>
      </w:tr>
      <w:tr w:rsidR="00B81BBE" w14:paraId="1BB4FAA0" w14:textId="77777777">
        <w:trPr>
          <w:jc w:val="center"/>
        </w:trPr>
        <w:tc>
          <w:tcPr>
            <w:tcW w:w="729" w:type="pct"/>
          </w:tcPr>
          <w:p w14:paraId="270F89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Maanteetransport</w:t>
            </w:r>
          </w:p>
          <w:p w14:paraId="1A2A8D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6D8184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Rahvusvahelist maanteetransporti (sh kombineeritud maantee- ja raudteetransport) käsitlevate kehtivate või tulevaste kahe- ja mitmepoolsete lepingute sätted, millega reserveeritakse kabotaaž Soomes.</w:t>
            </w:r>
          </w:p>
        </w:tc>
        <w:tc>
          <w:tcPr>
            <w:tcW w:w="828" w:type="pct"/>
          </w:tcPr>
          <w:p w14:paraId="1CD2F7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kehtivad kahe- või mitmepoolsed lepingud.</w:t>
            </w:r>
          </w:p>
        </w:tc>
        <w:tc>
          <w:tcPr>
            <w:tcW w:w="536" w:type="pct"/>
          </w:tcPr>
          <w:p w14:paraId="646B65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0731C7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piirkondlikud iseärasused.</w:t>
            </w:r>
          </w:p>
        </w:tc>
      </w:tr>
      <w:tr w:rsidR="00B81BBE" w14:paraId="5F499CEA" w14:textId="77777777">
        <w:trPr>
          <w:jc w:val="center"/>
        </w:trPr>
        <w:tc>
          <w:tcPr>
            <w:tcW w:w="729" w:type="pct"/>
          </w:tcPr>
          <w:p w14:paraId="08FF9DF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Maanteetransport</w:t>
            </w:r>
          </w:p>
          <w:p w14:paraId="515B343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32EFF4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Käibemaksuvabastus Austrias on piiratud rahvusvahelise reisijateveoga, mida osutavad välisriikide ettevõtjad kolmandas veerus nimetatud riikides registreeritud mootorsõidukitega.</w:t>
            </w:r>
          </w:p>
        </w:tc>
        <w:tc>
          <w:tcPr>
            <w:tcW w:w="828" w:type="pct"/>
          </w:tcPr>
          <w:p w14:paraId="3A83EB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Endise Jugoslaavia õigusjärglased riigid, Šveits ja endise Nõukogude Liidu õigusjärglased riigid (v.a Balti riigid, Aserbaidžaan, Gruusia, Moldova ja Usbekistan).</w:t>
            </w:r>
          </w:p>
        </w:tc>
        <w:tc>
          <w:tcPr>
            <w:tcW w:w="536" w:type="pct"/>
          </w:tcPr>
          <w:p w14:paraId="71F729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320E07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Vastastikkus ja rahvusvahelise turismi arengu soodustamine.</w:t>
            </w:r>
          </w:p>
        </w:tc>
      </w:tr>
      <w:tr w:rsidR="00B81BBE" w14:paraId="22ECA967" w14:textId="77777777">
        <w:trPr>
          <w:jc w:val="center"/>
        </w:trPr>
        <w:tc>
          <w:tcPr>
            <w:tcW w:w="729" w:type="pct"/>
          </w:tcPr>
          <w:p w14:paraId="26159C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Maanteetransport</w:t>
            </w:r>
          </w:p>
          <w:p w14:paraId="262BEA4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7DC7DF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Sõidukimaksu vabastus Austrias teatavatel tingimustel </w:t>
            </w:r>
            <w:r>
              <w:rPr>
                <w:rFonts w:ascii="Times New Roman" w:hAnsi="Times New Roman"/>
                <w:i/>
                <w:iCs/>
                <w:noProof/>
              </w:rPr>
              <w:t>de facto</w:t>
            </w:r>
            <w:r>
              <w:rPr>
                <w:rFonts w:ascii="Times New Roman" w:hAnsi="Times New Roman"/>
                <w:noProof/>
              </w:rPr>
              <w:t xml:space="preserve"> vastastikkuse alusel, piiratud kolmandas veerus nimetatud riikides registreeritud sõidukitega.</w:t>
            </w:r>
          </w:p>
        </w:tc>
        <w:tc>
          <w:tcPr>
            <w:tcW w:w="828" w:type="pct"/>
          </w:tcPr>
          <w:p w14:paraId="77DA75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Iisrael, Monaco, San Marino, Türgi, Vatikani Linnriik ja Ameerika Ühendriigid.</w:t>
            </w:r>
          </w:p>
        </w:tc>
        <w:tc>
          <w:tcPr>
            <w:tcW w:w="536" w:type="pct"/>
          </w:tcPr>
          <w:p w14:paraId="12E83B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722F7D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Vastastikkus ning rahvusvahelise turismi arengu ja/või rahvusvahelise kaubaveo soodustamine.</w:t>
            </w:r>
          </w:p>
        </w:tc>
      </w:tr>
      <w:tr w:rsidR="00B81BBE" w14:paraId="3ECB3482" w14:textId="77777777">
        <w:trPr>
          <w:jc w:val="center"/>
        </w:trPr>
        <w:tc>
          <w:tcPr>
            <w:tcW w:w="729" w:type="pct"/>
          </w:tcPr>
          <w:p w14:paraId="6C2B9B5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Maanteetransport</w:t>
            </w:r>
          </w:p>
          <w:p w14:paraId="5FF48C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43B4DC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Kahepoolsete lepingute alusel võetavad meetmed, millega nähakse ette transporditeenuseid käsitlevad sätted ja määratakse kindlaks tegevustingimused, kaasa arvatud kahepoolse transiidi ja muud transpordiload seoses transporditeenustega Leedu territooriumile, läbi Leedu territooriumi ja Leedu territooriumilt asjaomaste lepinguosaliste– territooriumidele, ning teemaksud ja -lõivud.</w:t>
            </w:r>
          </w:p>
        </w:tc>
        <w:tc>
          <w:tcPr>
            <w:tcW w:w="828" w:type="pct"/>
          </w:tcPr>
          <w:p w14:paraId="0C77FF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lepingud kehtivad või hakkavad kehtima.</w:t>
            </w:r>
          </w:p>
        </w:tc>
        <w:tc>
          <w:tcPr>
            <w:tcW w:w="536" w:type="pct"/>
          </w:tcPr>
          <w:p w14:paraId="7292F35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0A8F84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transporditaristut ja keskkonda ning reguleerida liiklusõigusi Leedu territooriumil ja asjaomaste riikide vahel.</w:t>
            </w:r>
          </w:p>
        </w:tc>
      </w:tr>
      <w:tr w:rsidR="00B81BBE" w14:paraId="16E43F53" w14:textId="77777777">
        <w:trPr>
          <w:jc w:val="center"/>
        </w:trPr>
        <w:tc>
          <w:tcPr>
            <w:tcW w:w="729" w:type="pct"/>
          </w:tcPr>
          <w:p w14:paraId="14AA24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Maanteetransport</w:t>
            </w:r>
          </w:p>
          <w:p w14:paraId="5E3457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1901AC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või tulevaste lepingute alusel rakendatavad meetmed, millega reserveeritakse ja/või piiratakse asjaomaste transporditeenuste osutamist ning määratakse teenuste osutamise tingimused, sh transiidiload ja/või soodusteemaksud, Bulgaaria territooriumil või Bulgaaria piiri üleselt.</w:t>
            </w:r>
          </w:p>
        </w:tc>
        <w:tc>
          <w:tcPr>
            <w:tcW w:w="828" w:type="pct"/>
          </w:tcPr>
          <w:p w14:paraId="705497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lepingud kehtivad või hakkavad kehtima.</w:t>
            </w:r>
          </w:p>
        </w:tc>
        <w:tc>
          <w:tcPr>
            <w:tcW w:w="536" w:type="pct"/>
          </w:tcPr>
          <w:p w14:paraId="785655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329D5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Transporditaristu terviklikkuse ja keskkonna kaitse ning liiklusõiguste reguleerimine Bulgaaria territooriumil ja asjaomaste riikide vahel.</w:t>
            </w:r>
          </w:p>
        </w:tc>
      </w:tr>
      <w:tr w:rsidR="00B81BBE" w14:paraId="5C5BEE81" w14:textId="77777777">
        <w:trPr>
          <w:jc w:val="center"/>
        </w:trPr>
        <w:tc>
          <w:tcPr>
            <w:tcW w:w="729" w:type="pct"/>
          </w:tcPr>
          <w:p w14:paraId="4D5DFF0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Reisijate ja kauba maanteetransport</w:t>
            </w:r>
          </w:p>
        </w:tc>
        <w:tc>
          <w:tcPr>
            <w:tcW w:w="1850" w:type="pct"/>
          </w:tcPr>
          <w:p w14:paraId="2A0ECD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või tulevaste rahvusvahelist maanteetransporti käsitlevate lepingute alusel rakendatavad meetmed, millega reserveeritakse transporditeenuste osutamine või piiratakse seda ning määratakse tegevustingimused, sh transiidiload ja/või soodusteemaksud seoses transporditeenustega, mida osutatakse Horvaatia Vabariiki, Horvaatia Vabariigis, läbi Horvaatia Vabariigi ja Horvaatia Vabariigist asjaomaste lepinguosaliste riikidesse.</w:t>
            </w:r>
          </w:p>
        </w:tc>
        <w:tc>
          <w:tcPr>
            <w:tcW w:w="828" w:type="pct"/>
          </w:tcPr>
          <w:p w14:paraId="14E3D7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Horvaatia Vabariik on sõlminud maanteetranspordi valdkonna lepingud, mis kehtivad.</w:t>
            </w:r>
          </w:p>
        </w:tc>
        <w:tc>
          <w:tcPr>
            <w:tcW w:w="536" w:type="pct"/>
          </w:tcPr>
          <w:p w14:paraId="03C880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3DED86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Erandi tegemise vajadus on seotud maanteetransporditeenuste piirkondlike iseärasustega ja vajadusega reguleerida liiklusõigusi Horvaatia Vabariigi territooriumil ja läbi Horvaatia Vabariigi territooriumi ning Horvaatia Vabariigi ja asjaomaste riikide vahel.</w:t>
            </w:r>
          </w:p>
        </w:tc>
      </w:tr>
      <w:tr w:rsidR="00B81BBE" w14:paraId="66AD5693" w14:textId="77777777">
        <w:trPr>
          <w:jc w:val="center"/>
        </w:trPr>
        <w:tc>
          <w:tcPr>
            <w:tcW w:w="729" w:type="pct"/>
          </w:tcPr>
          <w:p w14:paraId="4DD9AE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reisijate ja kauba transportimise teenused, v.a meretransport</w:t>
            </w:r>
          </w:p>
        </w:tc>
        <w:tc>
          <w:tcPr>
            <w:tcW w:w="1850" w:type="pct"/>
          </w:tcPr>
          <w:p w14:paraId="33032E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Poola: vastastikkuse nõue seoses transporditeenuste osutamisega asjaomaste riikide teenuseosutajate poolt nende riikide territooriumidel, nende riikide territooriumidele ja läbi nende riikide territooriumide.</w:t>
            </w:r>
          </w:p>
        </w:tc>
        <w:tc>
          <w:tcPr>
            <w:tcW w:w="828" w:type="pct"/>
          </w:tcPr>
          <w:p w14:paraId="1C171E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3DEA7D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67D4B8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Olemasolevate ja tulevaste vastastikuste transpordialase koostöö lepingute (või muude sarnaste lepingute) süsteem ning välisinvesteeringute edendamine ja kaitse, rakendades muu hulgas kahepoolselt kokkulepitud lubade süsteemist tulenevaid transpordikvoote.</w:t>
            </w:r>
          </w:p>
        </w:tc>
      </w:tr>
      <w:tr w:rsidR="00B81BBE" w14:paraId="413ADB74" w14:textId="77777777">
        <w:trPr>
          <w:jc w:val="center"/>
        </w:trPr>
        <w:tc>
          <w:tcPr>
            <w:tcW w:w="729" w:type="pct"/>
          </w:tcPr>
          <w:p w14:paraId="22DF31C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Maanteetransport</w:t>
            </w:r>
          </w:p>
          <w:p w14:paraId="67845F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reisijad ja last</w:t>
            </w:r>
          </w:p>
        </w:tc>
        <w:tc>
          <w:tcPr>
            <w:tcW w:w="1850" w:type="pct"/>
          </w:tcPr>
          <w:p w14:paraId="5C4705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või tulevaste lepingute alusel rakendatavad meetmed, millega reserveeritakse või piiratakse transporditeenuste osutamist ning määratakse tegevustingimused, sh transiidiload ja/või soodusteemaksud seoses transporditeenustega, mida osutatakse Slovakkiasse, Slovakkias, läbi Slovakkia ja Slovakkiast asjaomaste lepinguosaliste riikidesse.</w:t>
            </w:r>
          </w:p>
        </w:tc>
        <w:tc>
          <w:tcPr>
            <w:tcW w:w="828" w:type="pct"/>
          </w:tcPr>
          <w:p w14:paraId="2BACA9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lepingud kehtivad või hakkavad kehtima.</w:t>
            </w:r>
          </w:p>
        </w:tc>
        <w:tc>
          <w:tcPr>
            <w:tcW w:w="536" w:type="pct"/>
          </w:tcPr>
          <w:p w14:paraId="19FE8E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5ABF7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maanteetranspordi taristu terviklikkust ja keskkonda ning reguleerida liiklusõigusi Slovakkia territooriumil ja asjaomaste riikide vahel.</w:t>
            </w:r>
          </w:p>
        </w:tc>
      </w:tr>
      <w:tr w:rsidR="00B81BBE" w14:paraId="158BF2CE" w14:textId="77777777">
        <w:trPr>
          <w:jc w:val="center"/>
        </w:trPr>
        <w:tc>
          <w:tcPr>
            <w:tcW w:w="729" w:type="pct"/>
            <w:tcBorders>
              <w:bottom w:val="single" w:sz="4" w:space="0" w:color="auto"/>
            </w:tcBorders>
          </w:tcPr>
          <w:p w14:paraId="0A01B7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Maanteetransport</w:t>
            </w:r>
          </w:p>
          <w:p w14:paraId="7EE972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veos (CPC 7123)</w:t>
            </w:r>
          </w:p>
        </w:tc>
        <w:tc>
          <w:tcPr>
            <w:tcW w:w="1850" w:type="pct"/>
            <w:tcBorders>
              <w:bottom w:val="single" w:sz="4" w:space="0" w:color="auto"/>
            </w:tcBorders>
          </w:tcPr>
          <w:p w14:paraId="5CD9AF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Hispaanias ärilise kohaloleku vormistamise loa taotluse võib tagasi lükata selliste teenuseosutajate puhul, kelle päritoluriik ei võimalda Hispaania teenuseosutajatele tõhusat turulepääsu.</w:t>
            </w:r>
          </w:p>
        </w:tc>
        <w:tc>
          <w:tcPr>
            <w:tcW w:w="828" w:type="pct"/>
            <w:tcBorders>
              <w:bottom w:val="single" w:sz="4" w:space="0" w:color="auto"/>
            </w:tcBorders>
          </w:tcPr>
          <w:p w14:paraId="2629D5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Borders>
              <w:bottom w:val="single" w:sz="4" w:space="0" w:color="auto"/>
            </w:tcBorders>
          </w:tcPr>
          <w:p w14:paraId="2DFE26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Borders>
              <w:bottom w:val="single" w:sz="4" w:space="0" w:color="auto"/>
            </w:tcBorders>
          </w:tcPr>
          <w:p w14:paraId="0A19A9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kaitsta Hispaania teenuseosutajate tõhusat turulepääsu ja võrdset kohtlemist.</w:t>
            </w:r>
          </w:p>
        </w:tc>
      </w:tr>
      <w:tr w:rsidR="00B81BBE" w14:paraId="7C52EBD1" w14:textId="77777777">
        <w:trPr>
          <w:trHeight w:val="5700"/>
          <w:jc w:val="center"/>
        </w:trPr>
        <w:tc>
          <w:tcPr>
            <w:tcW w:w="729" w:type="pct"/>
            <w:tcBorders>
              <w:bottom w:val="nil"/>
            </w:tcBorders>
          </w:tcPr>
          <w:p w14:paraId="34EE805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Lennutranspordi abiteenused</w:t>
            </w:r>
          </w:p>
          <w:p w14:paraId="3CBF13C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Õhusõidukite remondi- ja hooldusteenused, mille ajal õhusõiduk on kasutusest kõrvaldatud,</w:t>
            </w:r>
          </w:p>
          <w:p w14:paraId="09658DC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lennutransporditeenuste müük ja turustamine,</w:t>
            </w:r>
          </w:p>
          <w:p w14:paraId="17FD141D"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arvutipõhise ettetellimissüsteemi (CRS) teenused ning</w:t>
            </w:r>
          </w:p>
        </w:tc>
        <w:tc>
          <w:tcPr>
            <w:tcW w:w="1850" w:type="pct"/>
            <w:tcBorders>
              <w:bottom w:val="nil"/>
            </w:tcBorders>
          </w:tcPr>
          <w:p w14:paraId="62F969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Õigus vastu võtta või rakendada mis tahes meedet, millega võimaldatakse riikide erinevat kohtlemist mis tahes kehtivate või pärast käesoleva lepingu jõustumist sõlmitavate rahvusvaheliste lepingute kohaselt.</w:t>
            </w:r>
          </w:p>
        </w:tc>
        <w:tc>
          <w:tcPr>
            <w:tcW w:w="828" w:type="pct"/>
            <w:tcBorders>
              <w:bottom w:val="nil"/>
            </w:tcBorders>
          </w:tcPr>
          <w:p w14:paraId="1561E8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Borders>
              <w:bottom w:val="nil"/>
            </w:tcBorders>
          </w:tcPr>
          <w:p w14:paraId="680EB4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Borders>
              <w:bottom w:val="nil"/>
            </w:tcBorders>
          </w:tcPr>
          <w:p w14:paraId="172B89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olemasolevaid ja tulevasi rahvusvahelisi lepinguid.</w:t>
            </w:r>
          </w:p>
        </w:tc>
      </w:tr>
      <w:tr w:rsidR="00B81BBE" w14:paraId="3E064131" w14:textId="77777777">
        <w:trPr>
          <w:trHeight w:val="2895"/>
          <w:jc w:val="center"/>
        </w:trPr>
        <w:tc>
          <w:tcPr>
            <w:tcW w:w="729" w:type="pct"/>
            <w:tcBorders>
              <w:top w:val="nil"/>
            </w:tcBorders>
          </w:tcPr>
          <w:p w14:paraId="142DA96A" w14:textId="77777777" w:rsidR="00B81BBE" w:rsidRDefault="0001527C">
            <w:pPr>
              <w:pageBreakBefore/>
              <w:suppressAutoHyphens/>
              <w:spacing w:before="60" w:after="60" w:line="240" w:lineRule="auto"/>
              <w:ind w:left="567" w:hanging="567"/>
              <w:rPr>
                <w:noProof/>
              </w:rPr>
            </w:pPr>
            <w:r>
              <w:rPr>
                <w:rFonts w:ascii="Times New Roman" w:hAnsi="Times New Roman"/>
                <w:noProof/>
              </w:rPr>
              <w:t>d)</w:t>
            </w:r>
            <w:r>
              <w:rPr>
                <w:noProof/>
              </w:rPr>
              <w:tab/>
            </w:r>
            <w:r>
              <w:rPr>
                <w:rFonts w:ascii="Times New Roman" w:hAnsi="Times New Roman"/>
                <w:noProof/>
              </w:rPr>
              <w:t>muud lennutranspordi abiteenused, nagu lendude maapealne teenindus ja meeskonnaga õhusõiduki rentimise teenused.</w:t>
            </w:r>
          </w:p>
        </w:tc>
        <w:tc>
          <w:tcPr>
            <w:tcW w:w="1850" w:type="pct"/>
            <w:tcBorders>
              <w:top w:val="nil"/>
            </w:tcBorders>
          </w:tcPr>
          <w:p w14:paraId="36C8FDFB" w14:textId="77777777" w:rsidR="00B81BBE" w:rsidRDefault="00B81BBE">
            <w:pPr>
              <w:suppressAutoHyphens/>
              <w:spacing w:before="60" w:after="60" w:line="240" w:lineRule="auto"/>
              <w:rPr>
                <w:noProof/>
              </w:rPr>
            </w:pPr>
          </w:p>
        </w:tc>
        <w:tc>
          <w:tcPr>
            <w:tcW w:w="828" w:type="pct"/>
            <w:tcBorders>
              <w:top w:val="nil"/>
            </w:tcBorders>
          </w:tcPr>
          <w:p w14:paraId="57C4620B" w14:textId="77777777" w:rsidR="00B81BBE" w:rsidRDefault="00B81BBE">
            <w:pPr>
              <w:suppressAutoHyphens/>
              <w:spacing w:before="60" w:after="60" w:line="240" w:lineRule="auto"/>
              <w:rPr>
                <w:noProof/>
              </w:rPr>
            </w:pPr>
          </w:p>
        </w:tc>
        <w:tc>
          <w:tcPr>
            <w:tcW w:w="536" w:type="pct"/>
            <w:tcBorders>
              <w:top w:val="nil"/>
            </w:tcBorders>
          </w:tcPr>
          <w:p w14:paraId="23F2345D" w14:textId="77777777" w:rsidR="00B81BBE" w:rsidRDefault="00B81BBE">
            <w:pPr>
              <w:suppressAutoHyphens/>
              <w:spacing w:before="60" w:after="60" w:line="240" w:lineRule="auto"/>
              <w:rPr>
                <w:noProof/>
              </w:rPr>
            </w:pPr>
          </w:p>
        </w:tc>
        <w:tc>
          <w:tcPr>
            <w:tcW w:w="1057" w:type="pct"/>
            <w:tcBorders>
              <w:top w:val="nil"/>
            </w:tcBorders>
          </w:tcPr>
          <w:p w14:paraId="1DCF8AA3" w14:textId="77777777" w:rsidR="00B81BBE" w:rsidRDefault="00B81BBE">
            <w:pPr>
              <w:suppressAutoHyphens/>
              <w:spacing w:before="60" w:after="60" w:line="240" w:lineRule="auto"/>
              <w:rPr>
                <w:noProof/>
              </w:rPr>
            </w:pPr>
          </w:p>
        </w:tc>
      </w:tr>
      <w:tr w:rsidR="00B81BBE" w14:paraId="64F8384F" w14:textId="77777777">
        <w:trPr>
          <w:jc w:val="center"/>
        </w:trPr>
        <w:tc>
          <w:tcPr>
            <w:tcW w:w="729" w:type="pct"/>
          </w:tcPr>
          <w:p w14:paraId="10FFD4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Arvutipõhise ettetellimissüsteemi teenused ning lennutransporditeenuste müük ja turustamine</w:t>
            </w:r>
          </w:p>
        </w:tc>
        <w:tc>
          <w:tcPr>
            <w:tcW w:w="1850" w:type="pct"/>
          </w:tcPr>
          <w:p w14:paraId="418A51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Määruse (EMÜ) nr 2299/89 (mida on muudetud määrusega (EMÜ) nr 3089/93) artikkel 7, mille kohaselt arvutipõhise ettetellimissüsteemi tarnija või emaettevõtjate ja osalevate lennuettevõtjate kohustused ei kehti sellise riigi arvutipõhise ettetellimissüsteemi tarnija või emaettevõtjate ja osalevate lennuettevõtjate suhtes, kus Euroopa Liidu arvutipõhise ettetellimissüsteemi tarnijale või emaettevõtjatele ja osalevatele lennuettevõtjatele ei võimaldata nimetatud määrusega ette nähtud kohtlemisega võrdväärset kohtlemist.</w:t>
            </w:r>
          </w:p>
        </w:tc>
        <w:tc>
          <w:tcPr>
            <w:tcW w:w="828" w:type="pct"/>
          </w:tcPr>
          <w:p w14:paraId="72538D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kus asub arvutipõhise ettetellimissüsteemi tarnija või lennuettevõtjast emaettevõtja.</w:t>
            </w:r>
          </w:p>
        </w:tc>
        <w:tc>
          <w:tcPr>
            <w:tcW w:w="536" w:type="pct"/>
          </w:tcPr>
          <w:p w14:paraId="0A5524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7F7274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Erandi tegemise vajadus tuleneb arvutipõhise ettetellimissüsteemi toimimist käsitlevate mitmepoolselt kokkulepitud eeskirjade ebapiisavast arengust.</w:t>
            </w:r>
          </w:p>
        </w:tc>
      </w:tr>
      <w:tr w:rsidR="00B81BBE" w14:paraId="6C6A11BE" w14:textId="77777777">
        <w:trPr>
          <w:jc w:val="center"/>
        </w:trPr>
        <w:tc>
          <w:tcPr>
            <w:tcW w:w="729" w:type="pct"/>
          </w:tcPr>
          <w:p w14:paraId="21952C8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Veosekäitlemisteenused ning hoiustamis- ja ladustamisteenused mere- ja jõesadamates, sh konteinerite ja konteinerkaubaga seotud teenused</w:t>
            </w:r>
          </w:p>
        </w:tc>
        <w:tc>
          <w:tcPr>
            <w:tcW w:w="1850" w:type="pct"/>
          </w:tcPr>
          <w:p w14:paraId="72D929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Bulgaaria annab õiguse osutada selliseid teenuseid vastastikkuse alusel ning asjaomaste riikidega sõlmitud kahepoolsete lepingute kohaselt.</w:t>
            </w:r>
          </w:p>
        </w:tc>
        <w:tc>
          <w:tcPr>
            <w:tcW w:w="828" w:type="pct"/>
          </w:tcPr>
          <w:p w14:paraId="1022AE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1D9697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35467E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Sellise meetme kohaldamisega püütakse tagada Bulgaaria sellist liiki teenuste osutajatele võrdne juurdepääs teiste riikide turgudele.</w:t>
            </w:r>
          </w:p>
        </w:tc>
      </w:tr>
      <w:tr w:rsidR="00B81BBE" w14:paraId="4A2499FE" w14:textId="77777777">
        <w:trPr>
          <w:jc w:val="center"/>
        </w:trPr>
        <w:tc>
          <w:tcPr>
            <w:tcW w:w="729" w:type="pct"/>
          </w:tcPr>
          <w:p w14:paraId="3C3798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Mereveondus</w:t>
            </w:r>
          </w:p>
        </w:tc>
        <w:tc>
          <w:tcPr>
            <w:tcW w:w="1850" w:type="pct"/>
          </w:tcPr>
          <w:p w14:paraId="3BD18956" w14:textId="77777777" w:rsidR="00B81BBE" w:rsidRDefault="0001527C">
            <w:pPr>
              <w:widowControl/>
              <w:suppressAutoHyphens/>
              <w:spacing w:before="60" w:after="60" w:line="240" w:lineRule="auto"/>
              <w:rPr>
                <w:rFonts w:ascii="Times New Roman" w:hAnsi="Times New Roman"/>
                <w:noProof/>
              </w:rPr>
            </w:pPr>
            <w:bookmarkStart w:id="34" w:name="_Hlk228294212"/>
            <w:r>
              <w:rPr>
                <w:rFonts w:ascii="Times New Roman" w:hAnsi="Times New Roman"/>
                <w:noProof/>
              </w:rPr>
              <w:t>Meetmed seoses laevaettevõtjate asutamise ja tegevusega, mis ei kuulu 8</w:t>
            </w:r>
            <w:r>
              <w:rPr>
                <w:rFonts w:ascii="Times New Roman" w:hAnsi="Times New Roman"/>
                <w:noProof/>
              </w:rPr>
              <w:noBreakHyphen/>
              <w:t>E lisas ja 8-F lisas nimetatud Indoneesia võetud kohustuste alla.</w:t>
            </w:r>
            <w:bookmarkEnd w:id="34"/>
          </w:p>
        </w:tc>
        <w:tc>
          <w:tcPr>
            <w:tcW w:w="828" w:type="pct"/>
          </w:tcPr>
          <w:p w14:paraId="708E74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Määratlemata</w:t>
            </w:r>
          </w:p>
        </w:tc>
        <w:tc>
          <w:tcPr>
            <w:tcW w:w="536" w:type="pct"/>
          </w:tcPr>
          <w:p w14:paraId="242468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3BDF9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Rahvusvahelised lepingud üldiste kaubandussuhete raames.</w:t>
            </w:r>
          </w:p>
        </w:tc>
      </w:tr>
      <w:tr w:rsidR="00B81BBE" w14:paraId="1A72EF1B" w14:textId="77777777">
        <w:trPr>
          <w:jc w:val="center"/>
        </w:trPr>
        <w:tc>
          <w:tcPr>
            <w:tcW w:w="729" w:type="pct"/>
          </w:tcPr>
          <w:p w14:paraId="793476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Mereveondus</w:t>
            </w:r>
          </w:p>
          <w:p w14:paraId="6CAFDC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kabotaaž</w:t>
            </w:r>
          </w:p>
        </w:tc>
        <w:tc>
          <w:tcPr>
            <w:tcW w:w="1850" w:type="pct"/>
          </w:tcPr>
          <w:p w14:paraId="319FC8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Soomes rakendatavad olemasolevad või tulevased vastastikused meetmed, millega vabastatakse kindlaks määratud teise riigi lipu alla registreeritud laevad üldisest keelust tegeleda Soomes kabotaažiga.</w:t>
            </w:r>
          </w:p>
        </w:tc>
        <w:tc>
          <w:tcPr>
            <w:tcW w:w="828" w:type="pct"/>
          </w:tcPr>
          <w:p w14:paraId="59DAC7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3922DD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098DA8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kabotaaži piirkondlik eripära.</w:t>
            </w:r>
          </w:p>
        </w:tc>
      </w:tr>
      <w:tr w:rsidR="00B81BBE" w14:paraId="5A95A194" w14:textId="77777777">
        <w:trPr>
          <w:jc w:val="center"/>
        </w:trPr>
        <w:tc>
          <w:tcPr>
            <w:tcW w:w="729" w:type="pct"/>
          </w:tcPr>
          <w:p w14:paraId="464B8FE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Mereveondus</w:t>
            </w:r>
          </w:p>
        </w:tc>
        <w:tc>
          <w:tcPr>
            <w:tcW w:w="1850" w:type="pct"/>
          </w:tcPr>
          <w:p w14:paraId="5BDBD0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Rootsis kehtivate või tulevaste lepingute alusel rakendatavad vastastikused meetmed, millega vabastatakse kolmandas veerus nimetatud riigi lipu alla registreeritud laevad üldisest keelust tegeleda Rootsis kabotaažiga.</w:t>
            </w:r>
          </w:p>
        </w:tc>
        <w:tc>
          <w:tcPr>
            <w:tcW w:w="828" w:type="pct"/>
          </w:tcPr>
          <w:p w14:paraId="1AD410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kehtivad kahe- või mitmepoolsed lepingud.</w:t>
            </w:r>
          </w:p>
        </w:tc>
        <w:tc>
          <w:tcPr>
            <w:tcW w:w="536" w:type="pct"/>
          </w:tcPr>
          <w:p w14:paraId="549118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D672F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reguleerida kabotaaži vastastikuste lepingute alusel.</w:t>
            </w:r>
          </w:p>
        </w:tc>
      </w:tr>
      <w:tr w:rsidR="00B81BBE" w14:paraId="7213B0AA" w14:textId="77777777">
        <w:trPr>
          <w:jc w:val="center"/>
        </w:trPr>
        <w:tc>
          <w:tcPr>
            <w:tcW w:w="729" w:type="pct"/>
          </w:tcPr>
          <w:p w14:paraId="39649C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Rendi-/liisinguteenused ilma juhita, laevadega seotud (CPC 83103)</w:t>
            </w:r>
          </w:p>
          <w:p w14:paraId="63D216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rentimine koos meeskonnaga</w:t>
            </w:r>
          </w:p>
          <w:p w14:paraId="0DC3A2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7213, 7223).</w:t>
            </w:r>
          </w:p>
        </w:tc>
        <w:tc>
          <w:tcPr>
            <w:tcW w:w="1850" w:type="pct"/>
          </w:tcPr>
          <w:p w14:paraId="25498B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laevade prahtimise suhtes Saksamaal elavate tarbijate poolt võidakse kohaldada vastastikkuse tingimust.</w:t>
            </w:r>
          </w:p>
        </w:tc>
        <w:tc>
          <w:tcPr>
            <w:tcW w:w="828" w:type="pct"/>
          </w:tcPr>
          <w:p w14:paraId="116A75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3C2DA8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3EAF9C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tagada Saksamaa teenuseosutajate tõhus turulepääs ja võrdne kohtlemine.</w:t>
            </w:r>
          </w:p>
        </w:tc>
      </w:tr>
      <w:tr w:rsidR="00B81BBE" w14:paraId="526DB4BF" w14:textId="77777777">
        <w:trPr>
          <w:jc w:val="center"/>
        </w:trPr>
        <w:tc>
          <w:tcPr>
            <w:tcW w:w="729" w:type="pct"/>
          </w:tcPr>
          <w:p w14:paraId="786D65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Kalandus</w:t>
            </w:r>
          </w:p>
        </w:tc>
        <w:tc>
          <w:tcPr>
            <w:tcW w:w="1850" w:type="pct"/>
          </w:tcPr>
          <w:p w14:paraId="17E01B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Liit jätab endale õiguse võtta vastu või rakendada mis tahes meedet, millega võimaldatakse riikide erinevat kohtlemist kalandust käsitlevate rahvusvaheliste kahe- või mitmepoolsete lepingute alusel, mis kehtivad või mis sõlmitakse pärast käesoleva lepingu jõustumise kuupäeva.</w:t>
            </w:r>
          </w:p>
        </w:tc>
        <w:tc>
          <w:tcPr>
            <w:tcW w:w="828" w:type="pct"/>
          </w:tcPr>
          <w:p w14:paraId="0B903F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37D99B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322BB9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kaitsta kehtivaid ja tulevasi rahvusvahelisi kahe- ja mitmepoolseid lepinguid.</w:t>
            </w:r>
          </w:p>
        </w:tc>
      </w:tr>
      <w:tr w:rsidR="00B81BBE" w14:paraId="21713EFD" w14:textId="77777777">
        <w:trPr>
          <w:jc w:val="center"/>
        </w:trPr>
        <w:tc>
          <w:tcPr>
            <w:tcW w:w="729" w:type="pct"/>
          </w:tcPr>
          <w:p w14:paraId="55BBD29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Kalapüük ja kalapüügiga seotud teenused</w:t>
            </w:r>
          </w:p>
        </w:tc>
        <w:tc>
          <w:tcPr>
            <w:tcW w:w="1850" w:type="pct"/>
          </w:tcPr>
          <w:p w14:paraId="218A9E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Selliste riikide teenuste ja teenuseosutajate sooduskohtlemine, kellega Poolal on soodsad kalapüügialased suhted, asjaomaste riikide kalapüügi valdkonna jurisdiktsiooni raames vastavalt rahvusvahelistele kaitsetavadele ja -põhimõtetele või kalanduskokkulepetele, eelkõige Läänemere vesikonnas.</w:t>
            </w:r>
          </w:p>
        </w:tc>
        <w:tc>
          <w:tcPr>
            <w:tcW w:w="828" w:type="pct"/>
          </w:tcPr>
          <w:p w14:paraId="5DE054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022760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Määramata.</w:t>
            </w:r>
          </w:p>
        </w:tc>
        <w:tc>
          <w:tcPr>
            <w:tcW w:w="1057" w:type="pct"/>
          </w:tcPr>
          <w:p w14:paraId="3BBECAA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Tavadel ning kehtivatel ja tulevastel lepingutel põhinev koostöö kalapüügi ja kalavarude kaitse valdkonnas eelkõige Läänemere vesikonnas.</w:t>
            </w:r>
          </w:p>
        </w:tc>
      </w:tr>
      <w:tr w:rsidR="00B81BBE" w14:paraId="55491C1C" w14:textId="77777777">
        <w:trPr>
          <w:jc w:val="center"/>
        </w:trPr>
        <w:tc>
          <w:tcPr>
            <w:tcW w:w="729" w:type="pct"/>
          </w:tcPr>
          <w:p w14:paraId="108A43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Õigusteenused</w:t>
            </w:r>
          </w:p>
        </w:tc>
        <w:tc>
          <w:tcPr>
            <w:tcW w:w="1850" w:type="pct"/>
          </w:tcPr>
          <w:p w14:paraId="235EC6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Välisriikide advokaadid võivad tegutseda advokaadina Leedu kohtus üksnes vastavalt kahepoolsetele õigusabilepingutele.</w:t>
            </w:r>
          </w:p>
        </w:tc>
        <w:tc>
          <w:tcPr>
            <w:tcW w:w="828" w:type="pct"/>
          </w:tcPr>
          <w:p w14:paraId="05ED5B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lepingud kehtivad või hakkavad kehtima.</w:t>
            </w:r>
          </w:p>
        </w:tc>
        <w:tc>
          <w:tcPr>
            <w:tcW w:w="536" w:type="pct"/>
          </w:tcPr>
          <w:p w14:paraId="7DCA8C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E85FD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tagada suutlikkus kontrollida õiguspärasust ja vastutust.</w:t>
            </w:r>
          </w:p>
        </w:tc>
      </w:tr>
      <w:tr w:rsidR="00B81BBE" w14:paraId="54A5D72F" w14:textId="77777777">
        <w:trPr>
          <w:jc w:val="center"/>
        </w:trPr>
        <w:tc>
          <w:tcPr>
            <w:tcW w:w="729" w:type="pct"/>
          </w:tcPr>
          <w:p w14:paraId="70C82F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Õigusteenused</w:t>
            </w:r>
          </w:p>
        </w:tc>
        <w:tc>
          <w:tcPr>
            <w:tcW w:w="1850" w:type="pct"/>
          </w:tcPr>
          <w:p w14:paraId="4AE04A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Bulgaarias võib äriühingute asutamisel ja käitamisel ning teenuste osutamisel võimaldada täiesti võrdset kohtlemist üksnes kolmandas veerus nimetatud riikides asutatud äriühingutele ja kõnealuste riikide kodanikele.</w:t>
            </w:r>
          </w:p>
        </w:tc>
        <w:tc>
          <w:tcPr>
            <w:tcW w:w="828" w:type="pct"/>
          </w:tcPr>
          <w:p w14:paraId="19A4A8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Riigid, kellega on lepitud või lepitakse kokku sooduskorra kohaldamine.</w:t>
            </w:r>
          </w:p>
        </w:tc>
        <w:tc>
          <w:tcPr>
            <w:tcW w:w="536" w:type="pct"/>
          </w:tcPr>
          <w:p w14:paraId="5CD665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7FDF4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Rahvusvaheliste lepingute kohased kohustused.</w:t>
            </w:r>
          </w:p>
        </w:tc>
      </w:tr>
      <w:tr w:rsidR="00B81BBE" w14:paraId="62ADE1AD" w14:textId="77777777">
        <w:trPr>
          <w:jc w:val="center"/>
        </w:trPr>
        <w:tc>
          <w:tcPr>
            <w:tcW w:w="729" w:type="pct"/>
          </w:tcPr>
          <w:p w14:paraId="793CF71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Tervishoiuteenused</w:t>
            </w:r>
          </w:p>
        </w:tc>
        <w:tc>
          <w:tcPr>
            <w:tcW w:w="1850" w:type="pct"/>
          </w:tcPr>
          <w:p w14:paraId="32DF54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Selliste raviteenuste osutamine, mida Küprosel ei pakuta, Küprose kodanikele valitud riikides, kellega on sõlmitud või sõlmitakse tulevikus kahepoolsed lepingud.</w:t>
            </w:r>
          </w:p>
        </w:tc>
        <w:tc>
          <w:tcPr>
            <w:tcW w:w="828" w:type="pct"/>
          </w:tcPr>
          <w:p w14:paraId="3CCA6E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on soovitav teha meditsiinialast koostööd.</w:t>
            </w:r>
          </w:p>
        </w:tc>
        <w:tc>
          <w:tcPr>
            <w:tcW w:w="536" w:type="pct"/>
          </w:tcPr>
          <w:p w14:paraId="3CFE13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7A351D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Meede on vajalik uute kahepoolsete lepingute olemasolu tõttu või nende võimaliku sõlmimise tõttu tulevikus Küprose ja selliste kolmandate riikide vahel, kelle geograafilises läheduses Küpros asub või kellega tal on muid erilisi seoseid.</w:t>
            </w:r>
          </w:p>
        </w:tc>
      </w:tr>
      <w:tr w:rsidR="00B81BBE" w14:paraId="0924FCA1" w14:textId="77777777">
        <w:trPr>
          <w:jc w:val="center"/>
        </w:trPr>
        <w:tc>
          <w:tcPr>
            <w:tcW w:w="729" w:type="pct"/>
          </w:tcPr>
          <w:p w14:paraId="43B793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Meditsiini- ja hambaraviteenused</w:t>
            </w:r>
          </w:p>
        </w:tc>
        <w:tc>
          <w:tcPr>
            <w:tcW w:w="1850" w:type="pct"/>
          </w:tcPr>
          <w:p w14:paraId="74B0AC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Selliste riiklike ravikindlustusteenuste ning toetus- ja hüvituskavade ja -programmide kasutamist, mis katavad Bulgaaria territooriumil välisriikide kodanikele osutatud meditsiini- ja hambaraviteenuste maksumuse ja nendega seotud kulud, võimaldatakse vastastikkuse põhimõtte alusel kahepoolsete lepingute raames.</w:t>
            </w:r>
          </w:p>
        </w:tc>
        <w:tc>
          <w:tcPr>
            <w:tcW w:w="828" w:type="pct"/>
          </w:tcPr>
          <w:p w14:paraId="38DD3A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Riigid, kellega sellised kahepoolsed lepingud on sõlmitud või sõlmitakse.</w:t>
            </w:r>
          </w:p>
        </w:tc>
        <w:tc>
          <w:tcPr>
            <w:tcW w:w="536" w:type="pct"/>
          </w:tcPr>
          <w:p w14:paraId="1A17F9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4DB38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Rahvusvaheliste lepingute kohased kohustused.</w:t>
            </w:r>
          </w:p>
        </w:tc>
      </w:tr>
      <w:tr w:rsidR="00B81BBE" w14:paraId="73E96A65" w14:textId="77777777">
        <w:trPr>
          <w:jc w:val="center"/>
        </w:trPr>
        <w:tc>
          <w:tcPr>
            <w:tcW w:w="729" w:type="pct"/>
          </w:tcPr>
          <w:p w14:paraId="6AFC55F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Riiklikud sotsiaalkindlustusteenused</w:t>
            </w:r>
          </w:p>
        </w:tc>
        <w:tc>
          <w:tcPr>
            <w:tcW w:w="1850" w:type="pct"/>
          </w:tcPr>
          <w:p w14:paraId="6D7C09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Küprose ja teatavate riikide vahel sõlmitud kahepoolsete sotsiaalkindlustuslepingute sätted.</w:t>
            </w:r>
          </w:p>
        </w:tc>
        <w:tc>
          <w:tcPr>
            <w:tcW w:w="828" w:type="pct"/>
          </w:tcPr>
          <w:p w14:paraId="4A893D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Austraalia, Egiptus, Kanada, Quebeci provints ja mis tahes riik, kellega võidakse tulevikus sõlmida leping.</w:t>
            </w:r>
          </w:p>
        </w:tc>
        <w:tc>
          <w:tcPr>
            <w:tcW w:w="536" w:type="pct"/>
          </w:tcPr>
          <w:p w14:paraId="0E0648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2146E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võimaldada inimestel, kes kuuluvad või hakkavad kuuluma lepinguosaliste sotsiaalkindlustusalaste õigusaktide kohaldamisalasse, säilitada ühest riigist teise liikudes oma sotsiaalkindlustusõigused või võimaldada neil selliseid õigusi saada.</w:t>
            </w:r>
          </w:p>
          <w:p w14:paraId="04CE28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Kõnealused lepingud, milles on muu hulgas hüvitise saamise õiguse tagamise eesmärgil sätestatud lepinguosaliste riikides kindlustusperioodide või viibeaja liitmine, on sõlmitud Küprose ja selliste riikide vahel, kuhu või kust toimub tööjõu liikumine.</w:t>
            </w:r>
          </w:p>
        </w:tc>
      </w:tr>
      <w:tr w:rsidR="00B81BBE" w14:paraId="3AE18894" w14:textId="77777777">
        <w:trPr>
          <w:jc w:val="center"/>
        </w:trPr>
        <w:tc>
          <w:tcPr>
            <w:tcW w:w="729" w:type="pct"/>
          </w:tcPr>
          <w:p w14:paraId="5CA3892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Avaldamine</w:t>
            </w:r>
          </w:p>
          <w:p w14:paraId="08D226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88442 osa)</w:t>
            </w:r>
          </w:p>
        </w:tc>
        <w:tc>
          <w:tcPr>
            <w:tcW w:w="1850" w:type="pct"/>
          </w:tcPr>
          <w:p w14:paraId="0126EA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isikute osaluse suhtes Itaalia äriühingutes, mis moodustab üle 49 % äriühingu kapitalist ja hääletusõigustest, kohaldatakse vastastikkuse nõuet.</w:t>
            </w:r>
          </w:p>
        </w:tc>
        <w:tc>
          <w:tcPr>
            <w:tcW w:w="828" w:type="pct"/>
          </w:tcPr>
          <w:p w14:paraId="4CEBDA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0F3B1A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696DF8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tagada Itaalia teenuseosutajatele tõhus turulepääs ja võrdne kohtlemine.</w:t>
            </w:r>
          </w:p>
        </w:tc>
      </w:tr>
      <w:tr w:rsidR="00B81BBE" w14:paraId="43738D62" w14:textId="77777777">
        <w:trPr>
          <w:jc w:val="center"/>
        </w:trPr>
        <w:tc>
          <w:tcPr>
            <w:tcW w:w="729" w:type="pct"/>
          </w:tcPr>
          <w:p w14:paraId="79417B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Uudisteagentuuride teenused</w:t>
            </w:r>
          </w:p>
          <w:p w14:paraId="601B2B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962 osa)</w:t>
            </w:r>
          </w:p>
        </w:tc>
        <w:tc>
          <w:tcPr>
            <w:tcW w:w="1850" w:type="pct"/>
          </w:tcPr>
          <w:p w14:paraId="0D54E5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isikute osaluse suhtes prantsuskeelseid trükiseid kirjastavates Prantsusmaa äriühingutes, mis moodustab üle 20 % äriühingu kapitalist ja hääletusõigustest, kohaldatakse vastastikkuse nõuet.</w:t>
            </w:r>
          </w:p>
        </w:tc>
        <w:tc>
          <w:tcPr>
            <w:tcW w:w="828" w:type="pct"/>
          </w:tcPr>
          <w:p w14:paraId="0D0550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1FEEEA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BAA68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tagada Prantsusmaa teenuseosutajatele tõhus turulepääs ja võrdne kohtlemine.</w:t>
            </w:r>
          </w:p>
        </w:tc>
      </w:tr>
      <w:tr w:rsidR="00B81BBE" w14:paraId="19751998" w14:textId="77777777">
        <w:trPr>
          <w:jc w:val="center"/>
        </w:trPr>
        <w:tc>
          <w:tcPr>
            <w:tcW w:w="729" w:type="pct"/>
          </w:tcPr>
          <w:p w14:paraId="4303C6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Meediaagentuuride teenused</w:t>
            </w:r>
          </w:p>
          <w:p w14:paraId="02D9D4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962 osa)</w:t>
            </w:r>
          </w:p>
        </w:tc>
        <w:tc>
          <w:tcPr>
            <w:tcW w:w="1850" w:type="pct"/>
          </w:tcPr>
          <w:p w14:paraId="79ABBD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Prantsusmaal. Kohaldatakse vastastikkuse nõuet.</w:t>
            </w:r>
          </w:p>
        </w:tc>
        <w:tc>
          <w:tcPr>
            <w:tcW w:w="828" w:type="pct"/>
          </w:tcPr>
          <w:p w14:paraId="4C7F4A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4A4C82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7441C0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tagada Prantsusmaa teenuseosutajatele tõhus turulepääs ja võrdne kohtlemine.</w:t>
            </w:r>
          </w:p>
        </w:tc>
      </w:tr>
      <w:tr w:rsidR="00B81BBE" w14:paraId="0094D49E" w14:textId="77777777">
        <w:trPr>
          <w:jc w:val="center"/>
        </w:trPr>
        <w:tc>
          <w:tcPr>
            <w:tcW w:w="729" w:type="pct"/>
          </w:tcPr>
          <w:p w14:paraId="3C63A11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Maa ostmine</w:t>
            </w:r>
          </w:p>
        </w:tc>
        <w:tc>
          <w:tcPr>
            <w:tcW w:w="1850" w:type="pct"/>
          </w:tcPr>
          <w:p w14:paraId="552753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Leedu Vabariigi põhiseaduse kohaselt on kohalikel omavalitsustel, muudel riiklikel üksustel ning kolmandas veerus nimetatud riikidest pärinevatel välisriigi üksustel, mis tegelevad Leedus põhiseadusega kindlaks määratud majandustegevusaladega kooskõlas Euroopa ja muu integratsiooni kriteeriumidega, mille elluviimisega on Leedu algust teinud, lubatud omandada mittepõllumajanduslikku maad, mis on vajalik nende otseseks tegevuseks vajalike hoonete ja rajatiste ehitamiseks ning kasutamiseks.</w:t>
            </w:r>
          </w:p>
          <w:p w14:paraId="60B4C0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Maatükkide omandamise menetlus, tingimused ja piirangud kehtestatakse põhiseadusega.</w:t>
            </w:r>
          </w:p>
        </w:tc>
        <w:tc>
          <w:tcPr>
            <w:tcW w:w="828" w:type="pct"/>
          </w:tcPr>
          <w:p w14:paraId="1140C9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põhiseadusega määratud riigid: OECD,</w:t>
            </w:r>
            <w:r>
              <w:rPr>
                <w:rFonts w:ascii="Times New Roman" w:hAnsi="Times New Roman"/>
                <w:b/>
                <w:bCs/>
                <w:noProof/>
                <w:vertAlign w:val="superscript"/>
                <w:lang w:val="en-GB"/>
              </w:rPr>
              <w:footnoteReference w:id="92"/>
            </w:r>
            <w:r>
              <w:rPr>
                <w:rFonts w:ascii="Times New Roman" w:hAnsi="Times New Roman"/>
                <w:noProof/>
              </w:rPr>
              <w:t xml:space="preserve"> Põhja-Atlandi Lepingu Organisatsiooni (edaspidi „NATO“)54 liikmesriigid ja Euroopa Liidu assotsieerunud riigid.</w:t>
            </w:r>
          </w:p>
        </w:tc>
        <w:tc>
          <w:tcPr>
            <w:tcW w:w="536" w:type="pct"/>
          </w:tcPr>
          <w:p w14:paraId="7D706A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CB757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Soov luua soodsamad tingimused suuremaks majanduslikuks koostööks Leedu ja asjaomaste riikide vahel.</w:t>
            </w:r>
          </w:p>
        </w:tc>
      </w:tr>
      <w:tr w:rsidR="00B81BBE" w14:paraId="67B204D8" w14:textId="77777777">
        <w:trPr>
          <w:jc w:val="center"/>
        </w:trPr>
        <w:tc>
          <w:tcPr>
            <w:tcW w:w="729" w:type="pct"/>
          </w:tcPr>
          <w:p w14:paraId="68AD5AE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Giiditeenused</w:t>
            </w:r>
          </w:p>
        </w:tc>
        <w:tc>
          <w:tcPr>
            <w:tcW w:w="1850" w:type="pct"/>
          </w:tcPr>
          <w:p w14:paraId="5D8568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Leedus võivad välisriikidest pärit giidid osutada giiditeenuseid üksnes vastastikkuse põhimõtte alusel ja vastavalt giiditeenuste osutamist käsitlevatele kahepoolsetele kokkulepetele (lepingutele).</w:t>
            </w:r>
          </w:p>
        </w:tc>
        <w:tc>
          <w:tcPr>
            <w:tcW w:w="828" w:type="pct"/>
          </w:tcPr>
          <w:p w14:paraId="61FD28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kokkulepped (lepingud) kehtivad või hakkavad kehtima.</w:t>
            </w:r>
          </w:p>
        </w:tc>
        <w:tc>
          <w:tcPr>
            <w:tcW w:w="536" w:type="pct"/>
          </w:tcPr>
          <w:p w14:paraId="481155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BFF2E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Kultuurilise identiteedi kaitse ja edendamine.</w:t>
            </w:r>
          </w:p>
        </w:tc>
      </w:tr>
      <w:tr w:rsidR="00B81BBE" w14:paraId="5F9EBEEE" w14:textId="77777777">
        <w:trPr>
          <w:jc w:val="center"/>
        </w:trPr>
        <w:tc>
          <w:tcPr>
            <w:tcW w:w="729" w:type="pct"/>
          </w:tcPr>
          <w:p w14:paraId="3370C5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0843B9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Küpros:</w:t>
            </w:r>
          </w:p>
          <w:p w14:paraId="2937A9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kolmandas veerus nimetatud riikide puhul turulepääsu ja võrdse kohtlemise piirangutest loobumine ärilise kohaloleku, sh kapitali liikumise valdkonnas.</w:t>
            </w:r>
          </w:p>
        </w:tc>
        <w:tc>
          <w:tcPr>
            <w:tcW w:w="828" w:type="pct"/>
          </w:tcPr>
          <w:p w14:paraId="577AB4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Vabakaubanduse Assotsiatsiooni (edaspidi „EFTA“) riigid</w:t>
            </w:r>
          </w:p>
        </w:tc>
        <w:tc>
          <w:tcPr>
            <w:tcW w:w="536" w:type="pct"/>
          </w:tcPr>
          <w:p w14:paraId="195A63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3BB9BD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Ärilise kohaloleku järkjärguline liberaliseerimine. Ettevalmistamisel on kahepoolsed lepingud mõne EFTA riigiga seoses investeeringute vastastikuse kaitse ja edendamisega.</w:t>
            </w:r>
          </w:p>
        </w:tc>
      </w:tr>
      <w:tr w:rsidR="00B81BBE" w14:paraId="35F0EFCF" w14:textId="77777777">
        <w:trPr>
          <w:jc w:val="center"/>
        </w:trPr>
        <w:tc>
          <w:tcPr>
            <w:tcW w:w="729" w:type="pct"/>
          </w:tcPr>
          <w:p w14:paraId="680F998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398103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Taani, Rootsi ja Soome võetavad meetmed, millega püütakse edendada Põhjamaade koostööd, nagu:</w:t>
            </w:r>
          </w:p>
          <w:p w14:paraId="256BF42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rahaline toetus teadus- ja arendusprojektidele (Põhjamaade Tööstusfond),</w:t>
            </w:r>
          </w:p>
          <w:p w14:paraId="3981B04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rahvusvaheliste projektide teostatavusuuringute rahastamine (Põhjamaade Projektifond) ning</w:t>
            </w:r>
          </w:p>
          <w:p w14:paraId="3F53FA7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rahaline abi keskkonnatehnoloogiat kasutavatele äriühingutele</w:t>
            </w:r>
            <w:r>
              <w:rPr>
                <w:rStyle w:val="FootnoteReference"/>
                <w:rFonts w:ascii="Times New Roman" w:hAnsi="Times New Roman"/>
                <w:b/>
                <w:bCs/>
                <w:noProof/>
                <w:lang w:val="en-GB"/>
              </w:rPr>
              <w:footnoteReference w:id="93"/>
            </w:r>
            <w:r>
              <w:rPr>
                <w:rFonts w:ascii="Times New Roman" w:hAnsi="Times New Roman"/>
                <w:noProof/>
              </w:rPr>
              <w:t xml:space="preserve"> (Põhjamaade Keskkonnainvesteeringute Korporatsioon).</w:t>
            </w:r>
          </w:p>
        </w:tc>
        <w:tc>
          <w:tcPr>
            <w:tcW w:w="828" w:type="pct"/>
          </w:tcPr>
          <w:p w14:paraId="13BC98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Island ja Norra.</w:t>
            </w:r>
          </w:p>
        </w:tc>
        <w:tc>
          <w:tcPr>
            <w:tcW w:w="536" w:type="pct"/>
          </w:tcPr>
          <w:p w14:paraId="452B79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FD268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Et säilitada ja arendada Põhjamaade koostööd.</w:t>
            </w:r>
          </w:p>
        </w:tc>
      </w:tr>
      <w:tr w:rsidR="00B81BBE" w14:paraId="5C58F911" w14:textId="77777777">
        <w:trPr>
          <w:jc w:val="center"/>
        </w:trPr>
        <w:tc>
          <w:tcPr>
            <w:tcW w:w="729" w:type="pct"/>
          </w:tcPr>
          <w:p w14:paraId="772CB8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09B9AF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Poola:</w:t>
            </w:r>
          </w:p>
          <w:p w14:paraId="3394F2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asutamist või teenuste piiriülest osutamist käsitlevaid soodustingimusi, mis võivad hõlmata teatavate Poolas kohaldatavate reservatsioonide loetelus esitatud piirangute kaotamist või muutmist, võib laiendada kaubandus- ja laevasõidulepingute kaudu.</w:t>
            </w:r>
          </w:p>
        </w:tc>
        <w:tc>
          <w:tcPr>
            <w:tcW w:w="828" w:type="pct"/>
          </w:tcPr>
          <w:p w14:paraId="7436B8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723F66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Määramata.</w:t>
            </w:r>
          </w:p>
        </w:tc>
        <w:tc>
          <w:tcPr>
            <w:tcW w:w="1057" w:type="pct"/>
          </w:tcPr>
          <w:p w14:paraId="053BA5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ja tulevaste lepingute vastastikkuse põhimõtet käsitlevad sätted.</w:t>
            </w:r>
          </w:p>
        </w:tc>
      </w:tr>
      <w:tr w:rsidR="00B81BBE" w14:paraId="087D6C8D" w14:textId="77777777">
        <w:trPr>
          <w:jc w:val="center"/>
        </w:trPr>
        <w:tc>
          <w:tcPr>
            <w:tcW w:w="729" w:type="pct"/>
          </w:tcPr>
          <w:p w14:paraId="5C57F31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3514B0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Poola on nõus selliste investori ja riigi vaheliste investeeringute alaste vaidluste puhul kohustusliku vahekohtumenetlusega, mille on esitanud selliste riikide teenuseosutajad või mis on esitatud selliste riikide teenuseosutajatega seoses, kellega Poola on sõlminud või sõlmib lepingud, millega nähakse ette kõnealune menetlus.</w:t>
            </w:r>
          </w:p>
        </w:tc>
        <w:tc>
          <w:tcPr>
            <w:tcW w:w="828" w:type="pct"/>
          </w:tcPr>
          <w:p w14:paraId="75C83D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1DFC33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Määramata.</w:t>
            </w:r>
          </w:p>
        </w:tc>
        <w:tc>
          <w:tcPr>
            <w:tcW w:w="1057" w:type="pct"/>
          </w:tcPr>
          <w:p w14:paraId="6F5AC6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Välisinvesteeringute edendamine ja kaitse.</w:t>
            </w:r>
          </w:p>
        </w:tc>
      </w:tr>
      <w:tr w:rsidR="00B81BBE" w14:paraId="7D696AB1" w14:textId="77777777">
        <w:trPr>
          <w:jc w:val="center"/>
        </w:trPr>
        <w:tc>
          <w:tcPr>
            <w:tcW w:w="729" w:type="pct"/>
          </w:tcPr>
          <w:p w14:paraId="4EBA07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51AF85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Välisriigi füüsilistele ja juriidilistele isikutele antakse Itaalias kinnisvara ostmiseks luba vastastikkuse põhimõtte alusel.</w:t>
            </w:r>
          </w:p>
        </w:tc>
        <w:tc>
          <w:tcPr>
            <w:tcW w:w="828" w:type="pct"/>
          </w:tcPr>
          <w:p w14:paraId="5597DE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3E3C4D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2A6846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Vastastikkuse nõue on vajalik, et tagada itaallaste võrdne kohtlemine teistes riikides.</w:t>
            </w:r>
          </w:p>
        </w:tc>
      </w:tr>
      <w:tr w:rsidR="00B81BBE" w14:paraId="14DF84FC" w14:textId="77777777">
        <w:trPr>
          <w:jc w:val="center"/>
        </w:trPr>
        <w:tc>
          <w:tcPr>
            <w:tcW w:w="729" w:type="pct"/>
          </w:tcPr>
          <w:p w14:paraId="502F05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370453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Seoses teatava tegevuse ja teatavate kutsealadega Portugalis tegelemisel kodakondsusnõudest loobumine kolmandas veerus nimetatud riikidest teenuseid osutavate füüsiliste isikute puhul.</w:t>
            </w:r>
          </w:p>
        </w:tc>
        <w:tc>
          <w:tcPr>
            <w:tcW w:w="828" w:type="pct"/>
          </w:tcPr>
          <w:p w14:paraId="3BF146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Riigid, kus ametlik keel on portugali keel (Angola, Brasiilia, Cabo Verde, Guinea-Bissau, Mosambiik, São Tomé ja Príncipe ning Ida-Timor).</w:t>
            </w:r>
          </w:p>
        </w:tc>
        <w:tc>
          <w:tcPr>
            <w:tcW w:w="536" w:type="pct"/>
          </w:tcPr>
          <w:p w14:paraId="3233F1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0DB5DC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See meede kajastab Portugali ja asjaomaste riikide vahelisi ajaloolisi sidemeid.</w:t>
            </w:r>
          </w:p>
        </w:tc>
      </w:tr>
      <w:tr w:rsidR="00B81BBE" w14:paraId="44D89D37" w14:textId="77777777">
        <w:trPr>
          <w:jc w:val="center"/>
        </w:trPr>
        <w:tc>
          <w:tcPr>
            <w:tcW w:w="729" w:type="pct"/>
          </w:tcPr>
          <w:p w14:paraId="5DFD6A7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5DEB77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Teatavate Euroopa Liidu liikmesriikide</w:t>
            </w:r>
            <w:r>
              <w:rPr>
                <w:rFonts w:ascii="Times New Roman" w:hAnsi="Times New Roman"/>
                <w:b/>
                <w:bCs/>
                <w:noProof/>
                <w:vertAlign w:val="superscript"/>
                <w:lang w:val="en-GB"/>
              </w:rPr>
              <w:footnoteReference w:id="94"/>
            </w:r>
            <w:r>
              <w:rPr>
                <w:rFonts w:ascii="Times New Roman" w:hAnsi="Times New Roman"/>
                <w:noProof/>
              </w:rPr>
              <w:t xml:space="preserve"> ja asjaomaste riikide vaheliste kehtivate või tulevaste kahepoolsete lepingute alusel rakendatavad meetmed, millega nähakse ette füüsiliste ja juriidiliste isikute asutamisõigus või loobutakse teenuseid osutavate füüsiliste isikute tööloa nõuete kohaldamisest.</w:t>
            </w:r>
          </w:p>
        </w:tc>
        <w:tc>
          <w:tcPr>
            <w:tcW w:w="828" w:type="pct"/>
          </w:tcPr>
          <w:p w14:paraId="2D5E1D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San Marino, Monaco, Andorra ja Vatikani Linnriik.</w:t>
            </w:r>
          </w:p>
        </w:tc>
        <w:tc>
          <w:tcPr>
            <w:tcW w:w="536" w:type="pct"/>
          </w:tcPr>
          <w:p w14:paraId="0E98D1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17A235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Geograafiline olukord ning ajaloolised, majanduslikud ja kultuurilised seosed liikmesriikide ning asjaomaste riikide vahel.</w:t>
            </w:r>
          </w:p>
        </w:tc>
      </w:tr>
      <w:tr w:rsidR="00B81BBE" w14:paraId="517963FF" w14:textId="77777777">
        <w:trPr>
          <w:jc w:val="center"/>
        </w:trPr>
        <w:tc>
          <w:tcPr>
            <w:tcW w:w="729" w:type="pct"/>
          </w:tcPr>
          <w:p w14:paraId="45141A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Kinnisvara</w:t>
            </w:r>
          </w:p>
        </w:tc>
        <w:tc>
          <w:tcPr>
            <w:tcW w:w="1850" w:type="pct"/>
          </w:tcPr>
          <w:p w14:paraId="2F5314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Horvaatia Vabariigi nimel: välisriigi isikute suhtes kehtib vastastikkuse nõue ja nõutav on välisministri luba,</w:t>
            </w:r>
            <w:r>
              <w:rPr>
                <w:rStyle w:val="FootnoteReference"/>
                <w:rFonts w:ascii="Times New Roman" w:hAnsi="Times New Roman"/>
                <w:b/>
                <w:bCs/>
                <w:noProof/>
              </w:rPr>
              <w:footnoteReference w:customMarkFollows="1" w:id="95"/>
              <w:t>*</w:t>
            </w:r>
            <w:r>
              <w:rPr>
                <w:rFonts w:ascii="Times New Roman" w:hAnsi="Times New Roman"/>
                <w:noProof/>
              </w:rPr>
              <w:t xml:space="preserve"> v.a endise Jugoslaavia vabariikidest pärit sisserändajad ja nende alanejad sugulased, kellel puudub kodakondsus ja kelle puhul on nõutav sisserändeministeeriumi luba.</w:t>
            </w:r>
          </w:p>
        </w:tc>
        <w:tc>
          <w:tcPr>
            <w:tcW w:w="828" w:type="pct"/>
          </w:tcPr>
          <w:p w14:paraId="2143DA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43268F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Ajutine</w:t>
            </w:r>
          </w:p>
        </w:tc>
        <w:tc>
          <w:tcPr>
            <w:tcW w:w="1057" w:type="pct"/>
          </w:tcPr>
          <w:p w14:paraId="395373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Poliitilised kaalutlused ja maksebilansiga seotud põhjused.</w:t>
            </w:r>
          </w:p>
        </w:tc>
      </w:tr>
      <w:tr w:rsidR="00B81BBE" w14:paraId="53B1ECE0" w14:textId="77777777">
        <w:trPr>
          <w:jc w:val="center"/>
        </w:trPr>
        <w:tc>
          <w:tcPr>
            <w:tcW w:w="729" w:type="pct"/>
          </w:tcPr>
          <w:p w14:paraId="38FE103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Reisijate ja kauba maanteetransport</w:t>
            </w:r>
          </w:p>
        </w:tc>
        <w:tc>
          <w:tcPr>
            <w:tcW w:w="1850" w:type="pct"/>
          </w:tcPr>
          <w:p w14:paraId="05C1F5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Kehtivate või tulevaste rahvusvahelist maanteetransporti käsitlevate lepingute alusel rakendatavad meetmed, millega reserveeritakse ja piiratakse transporditeenuste osutamist ning määratakse tegevustingimused, sh transiidiload või soodusteemaksud seoses transporditeenustega, mida osutatakse Horvaatia Vabariiki, Horvaatia Vabariigis, läbi Horvaatia Vabariigi ja Horvaatia Vabariigist asjaomaste lepinguosaliste riikidesse.</w:t>
            </w:r>
          </w:p>
        </w:tc>
        <w:tc>
          <w:tcPr>
            <w:tcW w:w="828" w:type="pct"/>
          </w:tcPr>
          <w:p w14:paraId="7D01E2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 kellega Horvaatia Vabariik on sõlminud maanteetranspordi valdkonna lepingud, mis kehtivad.</w:t>
            </w:r>
          </w:p>
        </w:tc>
        <w:tc>
          <w:tcPr>
            <w:tcW w:w="536" w:type="pct"/>
          </w:tcPr>
          <w:p w14:paraId="4C6958B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007CED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Erandi tegemise vajadus on seotud maanteetransporditeenuste piirkondlike iseärasustega ja vajadusega reguleerida liiklusõigusi Horvaatia Vabariigi territooriumil ja läbi Horvaatia Vabariigi territooriumi ning Horvaatia Vabariigi ja asjaomaste riikide vahel.</w:t>
            </w:r>
          </w:p>
        </w:tc>
      </w:tr>
      <w:tr w:rsidR="00B81BBE" w14:paraId="3ADC74B0" w14:textId="77777777">
        <w:trPr>
          <w:jc w:val="center"/>
        </w:trPr>
        <w:tc>
          <w:tcPr>
            <w:tcW w:w="729" w:type="pct"/>
          </w:tcPr>
          <w:p w14:paraId="6BD91F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1850" w:type="pct"/>
          </w:tcPr>
          <w:p w14:paraId="038BD4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Kuivõrd 8-A ja 8-B lisas märgitud erikohustused viitavad vastastikkuse tingimustele või erandite tegemise võimalusele, võib nimetatud piirangutest osaliselt või täielikult loobuda, kui on täidetud teatavad nõuded või kui kohaldatakse vastastikkuse põhimõtet.</w:t>
            </w:r>
          </w:p>
        </w:tc>
        <w:tc>
          <w:tcPr>
            <w:tcW w:w="828" w:type="pct"/>
          </w:tcPr>
          <w:p w14:paraId="265412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riigid</w:t>
            </w:r>
          </w:p>
        </w:tc>
        <w:tc>
          <w:tcPr>
            <w:tcW w:w="536" w:type="pct"/>
          </w:tcPr>
          <w:p w14:paraId="02494A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Tähtajatu</w:t>
            </w:r>
          </w:p>
        </w:tc>
        <w:tc>
          <w:tcPr>
            <w:tcW w:w="1057" w:type="pct"/>
          </w:tcPr>
          <w:p w14:paraId="50CBF0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Vajadus tagada Euroopa Liidu teenuseosutajate tõhus turulepääs ja võrdne kohtlemine.</w:t>
            </w:r>
          </w:p>
        </w:tc>
      </w:tr>
    </w:tbl>
    <w:p w14:paraId="367566FE" w14:textId="77777777" w:rsidR="00B81BBE" w:rsidRDefault="00B81BBE">
      <w:pPr>
        <w:rPr>
          <w:noProof/>
        </w:rPr>
      </w:pPr>
    </w:p>
    <w:p w14:paraId="50FCFD0F" w14:textId="77777777" w:rsidR="00B81BBE" w:rsidRDefault="00B81BBE">
      <w:pPr>
        <w:rPr>
          <w:noProof/>
        </w:rPr>
      </w:pPr>
    </w:p>
    <w:p w14:paraId="1484F9AD" w14:textId="77777777" w:rsidR="00B81BBE" w:rsidRDefault="0001527C">
      <w:pPr>
        <w:jc w:val="center"/>
        <w:rPr>
          <w:noProof/>
        </w:rPr>
      </w:pPr>
      <w:r>
        <w:rPr>
          <w:noProof/>
        </w:rPr>
        <w:t>________________</w:t>
      </w:r>
    </w:p>
    <w:p w14:paraId="4C6B116D" w14:textId="77777777" w:rsidR="00B81BBE" w:rsidRDefault="00B81BBE">
      <w:pPr>
        <w:rPr>
          <w:noProof/>
        </w:rPr>
        <w:sectPr w:rsidR="00B81BBE">
          <w:headerReference w:type="default" r:id="rId53"/>
          <w:footerReference w:type="default" r:id="rId54"/>
          <w:footnotePr>
            <w:numRestart w:val="eachSect"/>
          </w:footnotePr>
          <w:endnotePr>
            <w:numFmt w:val="decimal"/>
          </w:endnotePr>
          <w:pgSz w:w="16840" w:h="11907" w:code="9"/>
          <w:pgMar w:top="1134" w:right="1134" w:bottom="1134" w:left="1134" w:header="567" w:footer="567" w:gutter="0"/>
          <w:cols w:space="720"/>
          <w:docGrid w:linePitch="326"/>
        </w:sectPr>
      </w:pPr>
    </w:p>
    <w:p w14:paraId="4288698D" w14:textId="77777777" w:rsidR="00B81BBE" w:rsidRDefault="0001527C">
      <w:pPr>
        <w:jc w:val="right"/>
        <w:rPr>
          <w:b/>
          <w:bCs/>
          <w:noProof/>
          <w:u w:val="single"/>
        </w:rPr>
      </w:pPr>
      <w:r>
        <w:rPr>
          <w:b/>
          <w:noProof/>
          <w:u w:val="single"/>
        </w:rPr>
        <w:t>8-E LISA</w:t>
      </w:r>
    </w:p>
    <w:p w14:paraId="06460FBB" w14:textId="77777777" w:rsidR="00B81BBE" w:rsidRDefault="00B81BBE">
      <w:pPr>
        <w:rPr>
          <w:noProof/>
        </w:rPr>
      </w:pPr>
    </w:p>
    <w:p w14:paraId="48D633AD" w14:textId="77777777" w:rsidR="00B81BBE" w:rsidRDefault="00B81BBE">
      <w:pPr>
        <w:rPr>
          <w:noProof/>
        </w:rPr>
      </w:pPr>
    </w:p>
    <w:p w14:paraId="5C895D45" w14:textId="77777777" w:rsidR="00B81BBE" w:rsidRDefault="0001527C">
      <w:pPr>
        <w:jc w:val="center"/>
        <w:rPr>
          <w:noProof/>
        </w:rPr>
      </w:pPr>
      <w:r>
        <w:rPr>
          <w:noProof/>
        </w:rPr>
        <w:t xml:space="preserve">INDONEESIA PIIRIÜLESE TEENUSTE OSUTAMISEGA SEOTUD  </w:t>
      </w:r>
      <w:r>
        <w:rPr>
          <w:noProof/>
        </w:rPr>
        <w:br/>
        <w:t>KOHUSTUSTE</w:t>
      </w:r>
    </w:p>
    <w:p w14:paraId="1CCC0FB6" w14:textId="77777777" w:rsidR="00B81BBE" w:rsidRDefault="00B81BBE">
      <w:pPr>
        <w:jc w:val="center"/>
        <w:rPr>
          <w:noProof/>
        </w:rPr>
      </w:pPr>
    </w:p>
    <w:p w14:paraId="5B838551" w14:textId="77777777" w:rsidR="00B81BBE" w:rsidRDefault="0001527C">
      <w:pPr>
        <w:jc w:val="center"/>
        <w:rPr>
          <w:noProof/>
        </w:rPr>
      </w:pPr>
      <w:r>
        <w:rPr>
          <w:noProof/>
        </w:rPr>
        <w:t>LOEND</w:t>
      </w:r>
    </w:p>
    <w:p w14:paraId="5F9E6A36" w14:textId="77777777" w:rsidR="00B81BBE" w:rsidRDefault="00B81BBE">
      <w:pPr>
        <w:rPr>
          <w:noProof/>
        </w:rPr>
      </w:pPr>
    </w:p>
    <w:p w14:paraId="5B5D8823" w14:textId="77777777" w:rsidR="00B81BBE" w:rsidRDefault="00B81BBE">
      <w:pPr>
        <w:rPr>
          <w:noProof/>
        </w:rPr>
      </w:pPr>
    </w:p>
    <w:p w14:paraId="2E3C7D7C" w14:textId="77777777" w:rsidR="00B81BBE" w:rsidRDefault="0001527C">
      <w:pPr>
        <w:rPr>
          <w:noProof/>
        </w:rPr>
      </w:pPr>
      <w:r>
        <w:rPr>
          <w:noProof/>
        </w:rPr>
        <w:t>1.</w:t>
      </w:r>
      <w:r>
        <w:rPr>
          <w:noProof/>
        </w:rPr>
        <w:tab/>
        <w:t>Käesolevas lisas esitatud kohustuste loendis on nimetatud artikli 8.16 kohaselt liberaliseeritud teenustesektorid ning neis sektorites Euroopa Liidu teenuste ja teenuseosutajate piiriülese tegevuse suhtes reservatsioonina kohaldatavad piirangud. Kõnealune loend koosneb järgmistest elementidest:</w:t>
      </w:r>
    </w:p>
    <w:p w14:paraId="61A6BE8F" w14:textId="77777777" w:rsidR="00B81BBE" w:rsidRDefault="00B81BBE">
      <w:pPr>
        <w:rPr>
          <w:noProof/>
        </w:rPr>
      </w:pPr>
    </w:p>
    <w:p w14:paraId="54E95CD9" w14:textId="77777777" w:rsidR="00B81BBE" w:rsidRDefault="0001527C">
      <w:pPr>
        <w:ind w:left="567" w:hanging="567"/>
        <w:rPr>
          <w:noProof/>
        </w:rPr>
      </w:pPr>
      <w:r>
        <w:rPr>
          <w:noProof/>
        </w:rPr>
        <w:t>a)</w:t>
      </w:r>
      <w:r>
        <w:rPr>
          <w:noProof/>
        </w:rPr>
        <w:tab/>
        <w:t>esimeses veerus on nimetatud sektor või allsektor, milles Indoneesia on kohustuse võtnud, ja liberaliseerimise ulatus, mille suhtes reservatsioone kohaldatakse, ning</w:t>
      </w:r>
    </w:p>
    <w:p w14:paraId="179BD610" w14:textId="77777777" w:rsidR="00B81BBE" w:rsidRDefault="00B81BBE">
      <w:pPr>
        <w:rPr>
          <w:noProof/>
        </w:rPr>
      </w:pPr>
    </w:p>
    <w:p w14:paraId="506FE67F" w14:textId="77777777" w:rsidR="00B81BBE" w:rsidRDefault="0001527C">
      <w:pPr>
        <w:ind w:left="567" w:hanging="567"/>
        <w:rPr>
          <w:noProof/>
        </w:rPr>
      </w:pPr>
      <w:r>
        <w:rPr>
          <w:noProof/>
        </w:rPr>
        <w:t>b)</w:t>
      </w:r>
      <w:r>
        <w:rPr>
          <w:noProof/>
        </w:rPr>
        <w:tab/>
        <w:t>teises veerus kirjeldatakse artiklite 8.13 ja 8.14 suhtes kohaldatavaid reservatsioone.</w:t>
      </w:r>
    </w:p>
    <w:p w14:paraId="6FEA894D" w14:textId="77777777" w:rsidR="00B81BBE" w:rsidRDefault="00B81BBE">
      <w:pPr>
        <w:rPr>
          <w:noProof/>
        </w:rPr>
      </w:pPr>
    </w:p>
    <w:p w14:paraId="13A22FC8" w14:textId="77777777" w:rsidR="00B81BBE" w:rsidRDefault="0001527C">
      <w:pPr>
        <w:rPr>
          <w:noProof/>
        </w:rPr>
      </w:pPr>
      <w:r>
        <w:rPr>
          <w:noProof/>
        </w:rPr>
        <w:t>2.</w:t>
      </w:r>
      <w:r>
        <w:rPr>
          <w:noProof/>
        </w:rPr>
        <w:tab/>
        <w:t>Käesoleva lepinguga hõlmatud sektorites või allsektorites, mida ei ole sektoripõhises veerus allpool nimetatud, ei ole teenuste piiriülese osutamise puhul kohustusi võetud.</w:t>
      </w:r>
    </w:p>
    <w:p w14:paraId="500FD935" w14:textId="77777777" w:rsidR="00B81BBE" w:rsidRDefault="00B81BBE">
      <w:pPr>
        <w:rPr>
          <w:noProof/>
        </w:rPr>
      </w:pPr>
    </w:p>
    <w:p w14:paraId="0B0CA006" w14:textId="77777777" w:rsidR="00B81BBE" w:rsidRDefault="0001527C">
      <w:pPr>
        <w:widowControl/>
        <w:spacing w:line="240" w:lineRule="auto"/>
        <w:rPr>
          <w:noProof/>
        </w:rPr>
      </w:pPr>
      <w:r>
        <w:rPr>
          <w:noProof/>
        </w:rPr>
        <w:br w:type="page"/>
      </w:r>
    </w:p>
    <w:p w14:paraId="7E63AA84" w14:textId="77777777" w:rsidR="00B81BBE" w:rsidRDefault="0001527C">
      <w:pPr>
        <w:rPr>
          <w:noProof/>
        </w:rPr>
      </w:pPr>
      <w:r>
        <w:rPr>
          <w:noProof/>
        </w:rPr>
        <w:t>3.</w:t>
      </w:r>
      <w:r>
        <w:rPr>
          <w:noProof/>
        </w:rPr>
        <w:tab/>
        <w:t>Üksikute sektorite ja allsektorite kindlakstegemisel:</w:t>
      </w:r>
    </w:p>
    <w:p w14:paraId="50918DD4" w14:textId="77777777" w:rsidR="00B81BBE" w:rsidRDefault="00B81BBE">
      <w:pPr>
        <w:rPr>
          <w:noProof/>
        </w:rPr>
      </w:pPr>
    </w:p>
    <w:p w14:paraId="7AFACBDD" w14:textId="77777777" w:rsidR="00B81BBE" w:rsidRDefault="0001527C">
      <w:pPr>
        <w:ind w:left="567" w:hanging="567"/>
        <w:rPr>
          <w:noProof/>
        </w:rPr>
      </w:pPr>
      <w:r>
        <w:rPr>
          <w:noProof/>
        </w:rPr>
        <w:t>a)</w:t>
      </w:r>
      <w:r>
        <w:rPr>
          <w:noProof/>
        </w:rPr>
        <w:tab/>
      </w:r>
      <w:bookmarkStart w:id="35" w:name="_Hlk229063395"/>
      <w:r>
        <w:rPr>
          <w:noProof/>
        </w:rPr>
        <w:t>„</w:t>
      </w:r>
      <w:bookmarkEnd w:id="35"/>
      <w:r>
        <w:rPr>
          <w:noProof/>
        </w:rPr>
        <w:t>ÜRO ühtne tooteklassifikaator (CPC)“ – ajutine ühtne tooteklassifikaator (Statistical Papers, M-seeria, nr 77, ÜRO majandus- ja sotsiaalosakond, ÜRO statistikaamet, New York, 1991),</w:t>
      </w:r>
    </w:p>
    <w:p w14:paraId="026BD2ED" w14:textId="77777777" w:rsidR="00B81BBE" w:rsidRDefault="00B81BBE">
      <w:pPr>
        <w:rPr>
          <w:noProof/>
        </w:rPr>
      </w:pPr>
    </w:p>
    <w:p w14:paraId="7D878877" w14:textId="77777777" w:rsidR="00B81BBE" w:rsidRDefault="0001527C">
      <w:pPr>
        <w:ind w:left="567" w:hanging="567"/>
        <w:rPr>
          <w:noProof/>
        </w:rPr>
      </w:pPr>
      <w:r>
        <w:rPr>
          <w:noProof/>
        </w:rPr>
        <w:t>b)</w:t>
      </w:r>
      <w:r>
        <w:rPr>
          <w:noProof/>
        </w:rPr>
        <w:tab/>
        <w:t>„ISIC“ – Indoneesia majanduse tegevusalade klassifikaator (</w:t>
      </w:r>
      <w:r>
        <w:rPr>
          <w:i/>
          <w:iCs/>
          <w:noProof/>
        </w:rPr>
        <w:t>Klasifikasi Baku Lapangan Usaha Indonesia</w:t>
      </w:r>
      <w:r>
        <w:rPr>
          <w:noProof/>
        </w:rPr>
        <w:t>/KBLI) 2020 ning</w:t>
      </w:r>
    </w:p>
    <w:p w14:paraId="538B2A2D" w14:textId="77777777" w:rsidR="00B81BBE" w:rsidRDefault="00B81BBE">
      <w:pPr>
        <w:rPr>
          <w:noProof/>
        </w:rPr>
      </w:pPr>
    </w:p>
    <w:p w14:paraId="1CDDF550" w14:textId="77777777" w:rsidR="00B81BBE" w:rsidRDefault="0001527C">
      <w:pPr>
        <w:ind w:left="567" w:hanging="567"/>
        <w:rPr>
          <w:noProof/>
        </w:rPr>
      </w:pPr>
      <w:r>
        <w:rPr>
          <w:noProof/>
        </w:rPr>
        <w:t>c)</w:t>
      </w:r>
      <w:r>
        <w:rPr>
          <w:noProof/>
        </w:rPr>
        <w:tab/>
        <w:t>„ISIC rev 4“ – rahvusvaheline majanduse tegevusalade klassifikaator, mis on esitatud ÜRO statistikaameti väljaandes Statistical Papers, M-seeria, nr 4, ISIC REV 4, 2008.</w:t>
      </w:r>
    </w:p>
    <w:p w14:paraId="0A18C64C" w14:textId="77777777" w:rsidR="00B81BBE" w:rsidRDefault="00B81BBE">
      <w:pPr>
        <w:rPr>
          <w:noProof/>
        </w:rPr>
      </w:pPr>
    </w:p>
    <w:p w14:paraId="737C08FB" w14:textId="77777777" w:rsidR="00B81BBE" w:rsidRDefault="0001527C">
      <w:pPr>
        <w:rPr>
          <w:noProof/>
        </w:rPr>
      </w:pPr>
      <w:r>
        <w:rPr>
          <w:noProof/>
        </w:rPr>
        <w:t>4.</w:t>
      </w:r>
      <w:r>
        <w:rPr>
          <w:noProof/>
        </w:rPr>
        <w:tab/>
        <w:t>Kui puudub konkreetne viide ISICi või CPC numbrile, siis määratakse selle kandega hõlmatud allsektori või majandustegevuse ulatus kindlaks vastavalt asjakohasele ja kohaldatavale viitele, sh:</w:t>
      </w:r>
    </w:p>
    <w:p w14:paraId="787167F0" w14:textId="77777777" w:rsidR="00B81BBE" w:rsidRDefault="00B81BBE">
      <w:pPr>
        <w:rPr>
          <w:noProof/>
        </w:rPr>
      </w:pPr>
    </w:p>
    <w:p w14:paraId="31AD4B9D" w14:textId="77777777" w:rsidR="00B81BBE" w:rsidRDefault="0001527C">
      <w:pPr>
        <w:ind w:left="567" w:hanging="567"/>
        <w:rPr>
          <w:noProof/>
        </w:rPr>
      </w:pPr>
      <w:r>
        <w:rPr>
          <w:noProof/>
        </w:rPr>
        <w:t>a)</w:t>
      </w:r>
      <w:r>
        <w:rPr>
          <w:noProof/>
        </w:rPr>
        <w:tab/>
        <w:t>finantsteenuste puhul viidatakse GATSi finantsteenuseid käsitlevale lisale või</w:t>
      </w:r>
    </w:p>
    <w:p w14:paraId="603A8F63" w14:textId="77777777" w:rsidR="00B81BBE" w:rsidRDefault="00B81BBE">
      <w:pPr>
        <w:rPr>
          <w:noProof/>
        </w:rPr>
      </w:pPr>
    </w:p>
    <w:p w14:paraId="419BC280" w14:textId="77777777" w:rsidR="00B81BBE" w:rsidRDefault="0001527C">
      <w:pPr>
        <w:ind w:left="567" w:hanging="567"/>
        <w:rPr>
          <w:noProof/>
        </w:rPr>
      </w:pPr>
      <w:r>
        <w:rPr>
          <w:noProof/>
        </w:rPr>
        <w:t>b)</w:t>
      </w:r>
      <w:r>
        <w:rPr>
          <w:noProof/>
        </w:rPr>
        <w:tab/>
        <w:t>lennutranspordi puhul määratakse tegevuse ulatus kindlaks kooskõlas artikliga 8.12, v.a juhul, kui seda on täpsustatud viitega ISIC 2020-le.</w:t>
      </w:r>
    </w:p>
    <w:p w14:paraId="0F8173CE" w14:textId="77777777" w:rsidR="00B81BBE" w:rsidRDefault="00B81BBE">
      <w:pPr>
        <w:rPr>
          <w:noProof/>
        </w:rPr>
      </w:pPr>
    </w:p>
    <w:p w14:paraId="74446E5D" w14:textId="77777777" w:rsidR="00B81BBE" w:rsidRDefault="0001527C">
      <w:pPr>
        <w:rPr>
          <w:noProof/>
        </w:rPr>
      </w:pPr>
      <w:r>
        <w:rPr>
          <w:noProof/>
        </w:rPr>
        <w:t>5.</w:t>
      </w:r>
      <w:r>
        <w:rPr>
          <w:noProof/>
        </w:rPr>
        <w:tab/>
        <w:t>Kaks tärni (</w:t>
      </w:r>
      <w:r>
        <w:rPr>
          <w:b/>
          <w:noProof/>
          <w:vertAlign w:val="superscript"/>
        </w:rPr>
        <w:t>**</w:t>
      </w:r>
      <w:r>
        <w:rPr>
          <w:noProof/>
        </w:rPr>
        <w:t>) pärast CPC numbrit tähistavad, et määratletud teenuse ulatuse puhul on tegemist ainult ühe osaga CPC-le vastava kogu tegevuse ulatusest.</w:t>
      </w:r>
    </w:p>
    <w:p w14:paraId="004ADF66" w14:textId="77777777" w:rsidR="00B81BBE" w:rsidRDefault="00B81BBE">
      <w:pPr>
        <w:rPr>
          <w:noProof/>
        </w:rPr>
      </w:pPr>
    </w:p>
    <w:p w14:paraId="5368F809" w14:textId="77777777" w:rsidR="00B81BBE" w:rsidRDefault="0001527C">
      <w:pPr>
        <w:widowControl/>
        <w:spacing w:line="240" w:lineRule="auto"/>
        <w:rPr>
          <w:noProof/>
        </w:rPr>
      </w:pPr>
      <w:r>
        <w:rPr>
          <w:noProof/>
        </w:rPr>
        <w:br w:type="page"/>
      </w:r>
    </w:p>
    <w:p w14:paraId="7D006302" w14:textId="77777777" w:rsidR="00B81BBE" w:rsidRDefault="0001527C">
      <w:pPr>
        <w:rPr>
          <w:noProof/>
        </w:rPr>
      </w:pPr>
      <w:r>
        <w:rPr>
          <w:noProof/>
        </w:rPr>
        <w:t>6.</w:t>
      </w:r>
      <w:r>
        <w:rPr>
          <w:noProof/>
        </w:rPr>
        <w:tab/>
        <w:t>Märkega „enamsoodustusrežiim“ tähistatud sektorite või allsektorite suhtes kohaldatakse artiklit 8.15 nii turulepääsu kui ka võrdse kohtlemisega hõlmatud meetmete puhul, nagu on märgitud reservatsioonide kirjelduse veerus.</w:t>
      </w:r>
    </w:p>
    <w:p w14:paraId="12E347FA" w14:textId="77777777" w:rsidR="00B81BBE" w:rsidRDefault="00B81BBE">
      <w:pPr>
        <w:rPr>
          <w:noProof/>
        </w:rPr>
      </w:pPr>
    </w:p>
    <w:p w14:paraId="344D0C3A" w14:textId="77777777" w:rsidR="00B81BBE" w:rsidRDefault="0001527C">
      <w:pPr>
        <w:rPr>
          <w:noProof/>
        </w:rPr>
      </w:pPr>
      <w:r>
        <w:rPr>
          <w:noProof/>
        </w:rPr>
        <w:t>7.</w:t>
      </w:r>
      <w:r>
        <w:rPr>
          <w:noProof/>
        </w:rPr>
        <w:tab/>
        <w:t xml:space="preserve">Käesolevas </w:t>
      </w:r>
      <w:bookmarkStart w:id="36" w:name="_Hlk229130704"/>
      <w:r>
        <w:rPr>
          <w:noProof/>
        </w:rPr>
        <w:t>lisas esitatud kohustuste</w:t>
      </w:r>
      <w:bookmarkEnd w:id="36"/>
      <w:r>
        <w:rPr>
          <w:noProof/>
        </w:rPr>
        <w:t xml:space="preserve"> loend ei sisalda meetmeid, mis on seotud kvalifikatsiooninõuete ja -menetluste, tehniliste standardite ning litsentsimisnõuete ja -menetlustega, kui need ei kujuta endast turulepääsu või võrdse kohtlemise piiranguid artikli 8.13 või 8.14 tähenduses. Kõnealuseid meetmeid, nt tegevusloa saamise nõue, universaalteenuse osutamise kohustused, kvalifikatsioonide tunnustamise nõue reguleeritud sektorites ja nõue sooritada teatud eksamid, sh keeleeksamid, kohaldatakse Euroopa Liidu teenuste ja teenuseosutajate suhtes igal juhul, isegi kui neid ei ole eraldi loetletud.</w:t>
      </w:r>
    </w:p>
    <w:p w14:paraId="0ADACEB6" w14:textId="77777777" w:rsidR="00B81BBE" w:rsidRDefault="00B81BBE">
      <w:pPr>
        <w:rPr>
          <w:noProof/>
        </w:rPr>
      </w:pPr>
    </w:p>
    <w:p w14:paraId="0738D418" w14:textId="77777777" w:rsidR="00B81BBE" w:rsidRDefault="0001527C">
      <w:pPr>
        <w:rPr>
          <w:noProof/>
        </w:rPr>
      </w:pPr>
      <w:r>
        <w:rPr>
          <w:noProof/>
        </w:rPr>
        <w:t>8.</w:t>
      </w:r>
      <w:r>
        <w:rPr>
          <w:noProof/>
        </w:rPr>
        <w:tab/>
      </w:r>
      <w:bookmarkStart w:id="37" w:name="_Hlk228302405"/>
      <w:r>
        <w:rPr>
          <w:noProof/>
        </w:rPr>
        <w:t>Käesolevas lisas esitatud kohustuste loendiga ei piirata artikli 8.4 lõike 1 punktis e sätestatud piiriülese teenuste osutamise teostatavust teatavates teenustesektorites ja allsektorites ega asutamisega seotud kohustuste loendis kirjeldatud riigimonopolide ja ainuõiguste olemasolu kooskõlas 8-F lisaga „Indoneesia investeeringute liberaliseerimisega seotud erikohustuste loend“.</w:t>
      </w:r>
    </w:p>
    <w:bookmarkEnd w:id="37"/>
    <w:p w14:paraId="2A2D4422" w14:textId="77777777" w:rsidR="00B81BBE" w:rsidRDefault="00B81BBE">
      <w:pPr>
        <w:rPr>
          <w:noProof/>
        </w:rPr>
      </w:pPr>
    </w:p>
    <w:p w14:paraId="259B94A9" w14:textId="77777777" w:rsidR="00B81BBE" w:rsidRDefault="0001527C">
      <w:pPr>
        <w:rPr>
          <w:noProof/>
        </w:rPr>
      </w:pPr>
      <w:bookmarkStart w:id="38" w:name="_Hlk229129973"/>
      <w:r>
        <w:rPr>
          <w:noProof/>
        </w:rPr>
        <w:t>9.</w:t>
      </w:r>
      <w:r>
        <w:rPr>
          <w:noProof/>
        </w:rPr>
        <w:tab/>
      </w:r>
      <w:bookmarkStart w:id="39" w:name="_Hlk228367930"/>
      <w:r>
        <w:rPr>
          <w:noProof/>
        </w:rPr>
        <w:t>Horisontaaljaotises esitatud piiranguid ja tingimusi kohaldatakse kõigi sektorite suhtes, nagu on määratletud sektoripõhises veerus, v.a juhul, kui konkreetset sektorit käsitlevas jaotises on teisiti märgitud</w:t>
      </w:r>
      <w:bookmarkEnd w:id="38"/>
      <w:r>
        <w:rPr>
          <w:noProof/>
        </w:rPr>
        <w:t xml:space="preserve">. </w:t>
      </w:r>
      <w:bookmarkStart w:id="40" w:name="_Hlk229130749"/>
      <w:r>
        <w:rPr>
          <w:noProof/>
        </w:rPr>
        <w:t>Need kajastavad kas meedet, mille puhul on tegemist turulepääsu piiramisega, või võrdset kohtlemist või olukorda kus kõnealuseid piiranguid ei ole.</w:t>
      </w:r>
      <w:bookmarkEnd w:id="40"/>
    </w:p>
    <w:bookmarkEnd w:id="39"/>
    <w:p w14:paraId="5CA2D5BC" w14:textId="77777777" w:rsidR="00B81BBE" w:rsidRDefault="00B81BBE">
      <w:pPr>
        <w:rPr>
          <w:noProof/>
        </w:rPr>
      </w:pPr>
    </w:p>
    <w:p w14:paraId="6DEE6BEE" w14:textId="77777777" w:rsidR="00B81BBE" w:rsidRDefault="0001527C">
      <w:pPr>
        <w:widowControl/>
        <w:spacing w:line="240" w:lineRule="auto"/>
        <w:rPr>
          <w:noProof/>
        </w:rPr>
      </w:pPr>
      <w:r>
        <w:rPr>
          <w:noProof/>
        </w:rPr>
        <w:br w:type="page"/>
      </w:r>
    </w:p>
    <w:p w14:paraId="6EAF731B" w14:textId="77777777" w:rsidR="00B81BBE" w:rsidRDefault="0001527C">
      <w:pPr>
        <w:rPr>
          <w:noProof/>
        </w:rPr>
      </w:pPr>
      <w:r>
        <w:rPr>
          <w:noProof/>
        </w:rPr>
        <w:t>10.</w:t>
      </w:r>
      <w:r>
        <w:rPr>
          <w:noProof/>
        </w:rPr>
        <w:tab/>
        <w:t>Märget „kohustusi ei ole võetud, v.a“ tuleb käsitada selliselt, et kohustus kehtib ainult pärast sõnu „v.a“ märgitud kategooriate või tingimuste ulatuses ja sel puhul kohaldatakse horisontaaljaotises märgitud piiranguid.</w:t>
      </w:r>
    </w:p>
    <w:p w14:paraId="5BDFD781" w14:textId="77777777" w:rsidR="00B81BBE" w:rsidRDefault="00B81BBE">
      <w:pPr>
        <w:rPr>
          <w:noProof/>
        </w:rPr>
      </w:pPr>
    </w:p>
    <w:p w14:paraId="355B6414" w14:textId="77777777" w:rsidR="00B81BBE" w:rsidRDefault="0001527C">
      <w:pPr>
        <w:rPr>
          <w:noProof/>
        </w:rPr>
      </w:pPr>
      <w:r>
        <w:rPr>
          <w:noProof/>
        </w:rPr>
        <w:t>11.</w:t>
      </w:r>
      <w:r>
        <w:rPr>
          <w:noProof/>
        </w:rPr>
        <w:tab/>
        <w:t>Sektoripõhise jaotise märget „puuduvad“ tuleb käsitada selliselt, et selle konkreetse sektori puhul piirangud ega tingimused ei kehti. Sellest hoolimata kohaldatakse jätkuvalt horisontaaljaotises ja üldtingimustes sätestatud mis tahes asjakohaseid piiranguid.</w:t>
      </w:r>
    </w:p>
    <w:p w14:paraId="0E1B228B" w14:textId="77777777" w:rsidR="00B81BBE" w:rsidRDefault="00B81BBE">
      <w:pPr>
        <w:rPr>
          <w:noProof/>
        </w:rPr>
      </w:pPr>
    </w:p>
    <w:p w14:paraId="4208E8B7" w14:textId="77777777" w:rsidR="00B81BBE" w:rsidRDefault="0001527C">
      <w:pPr>
        <w:rPr>
          <w:noProof/>
        </w:rPr>
      </w:pPr>
      <w:r>
        <w:rPr>
          <w:noProof/>
        </w:rPr>
        <w:t>12.</w:t>
      </w:r>
      <w:r>
        <w:rPr>
          <w:noProof/>
        </w:rPr>
        <w:tab/>
        <w:t>Sektoripõhise jaotise märget „puuduvad, v.a“ tuleb käsitada koos horisontaalsete piirangute ja tingimustega, mis on märgitud horisontaaljaotises, ning sektoripõhiste piirangutega, kui kandes ei ole otseselt teisiti märgitud.</w:t>
      </w:r>
    </w:p>
    <w:p w14:paraId="6AD4937D" w14:textId="77777777" w:rsidR="00B81BBE" w:rsidRDefault="00B81BBE">
      <w:pPr>
        <w:rPr>
          <w:noProof/>
        </w:rPr>
      </w:pPr>
    </w:p>
    <w:p w14:paraId="782B0889" w14:textId="77777777" w:rsidR="00B81BBE" w:rsidRDefault="0001527C">
      <w:pPr>
        <w:rPr>
          <w:noProof/>
        </w:rPr>
      </w:pPr>
      <w:r>
        <w:rPr>
          <w:noProof/>
        </w:rPr>
        <w:t>13.</w:t>
      </w:r>
      <w:r>
        <w:rPr>
          <w:noProof/>
        </w:rPr>
        <w:tab/>
        <w:t>Käesolevas lisas esitatud kohustuste loendist tulenevad õigused ja kohustused ei jõustu iseenesest ning seega ei anna need füüsilistele või juriidilistele isikutele vahetult õigusi.</w:t>
      </w:r>
    </w:p>
    <w:p w14:paraId="25F35FCA" w14:textId="77777777" w:rsidR="00B81BBE" w:rsidRDefault="00B81BBE">
      <w:pPr>
        <w:rPr>
          <w:noProof/>
        </w:rPr>
      </w:pPr>
    </w:p>
    <w:p w14:paraId="04AE9124" w14:textId="77777777" w:rsidR="00B81BBE" w:rsidRDefault="00B81BBE">
      <w:pPr>
        <w:rPr>
          <w:noProof/>
        </w:rPr>
      </w:pPr>
    </w:p>
    <w:p w14:paraId="3802D3DE" w14:textId="77777777" w:rsidR="00B81BBE" w:rsidRDefault="00B81BBE">
      <w:pPr>
        <w:rPr>
          <w:noProof/>
        </w:rPr>
      </w:pPr>
    </w:p>
    <w:p w14:paraId="5F86B18E" w14:textId="77777777" w:rsidR="00B81BBE" w:rsidRDefault="00B81BBE">
      <w:pPr>
        <w:rPr>
          <w:noProof/>
        </w:rPr>
        <w:sectPr w:rsidR="00B81BBE">
          <w:headerReference w:type="even" r:id="rId55"/>
          <w:headerReference w:type="default" r:id="rId56"/>
          <w:footerReference w:type="even" r:id="rId57"/>
          <w:footerReference w:type="default" r:id="rId58"/>
          <w:headerReference w:type="first" r:id="rId59"/>
          <w:footerReference w:type="first" r:id="rId60"/>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rsidR="00B81BBE" w14:paraId="32D4691B" w14:textId="77777777">
        <w:trPr>
          <w:tblHeader/>
        </w:trPr>
        <w:tc>
          <w:tcPr>
            <w:tcW w:w="1751" w:type="pct"/>
          </w:tcPr>
          <w:p w14:paraId="4D56807B"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Sektor või allsektor</w:t>
            </w:r>
          </w:p>
        </w:tc>
        <w:tc>
          <w:tcPr>
            <w:tcW w:w="3249" w:type="pct"/>
            <w:gridSpan w:val="3"/>
          </w:tcPr>
          <w:p w14:paraId="0A8BDE1B"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Reservatsioonide kirjeldus</w:t>
            </w:r>
          </w:p>
        </w:tc>
      </w:tr>
      <w:tr w:rsidR="00B81BBE" w14:paraId="03DD109E" w14:textId="77777777">
        <w:tc>
          <w:tcPr>
            <w:tcW w:w="5000" w:type="pct"/>
            <w:gridSpan w:val="4"/>
            <w:tcBorders>
              <w:bottom w:val="single" w:sz="4" w:space="0" w:color="auto"/>
            </w:tcBorders>
          </w:tcPr>
          <w:p w14:paraId="19D10C9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HORISONTAALJAOTIS</w:t>
            </w:r>
          </w:p>
        </w:tc>
      </w:tr>
      <w:tr w:rsidR="00B81BBE" w14:paraId="2B308A0A" w14:textId="77777777">
        <w:tc>
          <w:tcPr>
            <w:tcW w:w="1751" w:type="pct"/>
            <w:vMerge w:val="restart"/>
            <w:tcBorders>
              <w:bottom w:val="nil"/>
            </w:tcBorders>
          </w:tcPr>
          <w:p w14:paraId="52D338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3249" w:type="pct"/>
            <w:gridSpan w:val="3"/>
            <w:tcBorders>
              <w:bottom w:val="nil"/>
            </w:tcBorders>
          </w:tcPr>
          <w:p w14:paraId="0C2646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Tulumaks</w:t>
            </w:r>
          </w:p>
          <w:p w14:paraId="335CA9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Mitteresidentidest maksumaksjate suhtes kohaldatakse tulumaksualast meedet.</w:t>
            </w:r>
          </w:p>
          <w:p w14:paraId="04EB8441" w14:textId="77777777" w:rsidR="00B81BBE" w:rsidRDefault="00B81BBE">
            <w:pPr>
              <w:widowControl/>
              <w:suppressAutoHyphens/>
              <w:spacing w:before="60" w:after="60" w:line="240" w:lineRule="auto"/>
              <w:rPr>
                <w:rFonts w:ascii="Times New Roman" w:hAnsi="Times New Roman"/>
                <w:noProof/>
                <w:lang w:val="en-GB"/>
              </w:rPr>
            </w:pPr>
          </w:p>
          <w:p w14:paraId="5A3D76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Mitteresidentidest maksumaksjate suhtes kohaldatakse kinnipeetavat maksu 20 %, kui nad saavad Indoneesiast pärit mis tahes järgmist tulu, muu hulgas:</w:t>
            </w:r>
          </w:p>
          <w:p w14:paraId="02F6D70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intress;</w:t>
            </w:r>
          </w:p>
          <w:p w14:paraId="52A3DD9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litsentsitasu;</w:t>
            </w:r>
          </w:p>
          <w:p w14:paraId="7377DC1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dividendid;</w:t>
            </w:r>
          </w:p>
          <w:p w14:paraId="58435C1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tasu Indoneesias osutatud teenuse eest.</w:t>
            </w:r>
          </w:p>
        </w:tc>
      </w:tr>
      <w:tr w:rsidR="00B81BBE" w14:paraId="50CE1C2B" w14:textId="77777777">
        <w:trPr>
          <w:trHeight w:val="2535"/>
        </w:trPr>
        <w:tc>
          <w:tcPr>
            <w:tcW w:w="1751" w:type="pct"/>
            <w:vMerge/>
            <w:tcBorders>
              <w:top w:val="nil"/>
            </w:tcBorders>
          </w:tcPr>
          <w:p w14:paraId="002C7781" w14:textId="77777777" w:rsidR="00B81BBE" w:rsidRDefault="00B81BBE">
            <w:pPr>
              <w:widowControl/>
              <w:suppressAutoHyphens/>
              <w:spacing w:before="60" w:after="60" w:line="240" w:lineRule="auto"/>
              <w:rPr>
                <w:rFonts w:ascii="Times New Roman" w:hAnsi="Times New Roman"/>
                <w:noProof/>
                <w:lang w:val="en-GB"/>
              </w:rPr>
            </w:pPr>
          </w:p>
        </w:tc>
        <w:tc>
          <w:tcPr>
            <w:tcW w:w="3249" w:type="pct"/>
            <w:gridSpan w:val="3"/>
            <w:tcBorders>
              <w:top w:val="nil"/>
            </w:tcBorders>
          </w:tcPr>
          <w:p w14:paraId="44F149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p w14:paraId="779CE7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jätab endale õiguse võtta vastu või jätta kehtima meetmeid, millega võimaldatakse soodsamat kohtlemist mis tahes teenustele või teenuseosutajatele selliste kahe- või mitmepoolsete rahvusvaheliste lepingute alusel, mis on jõus või allkirjastatud enne käesoleva lepingu jõustumise kuupäeva.</w:t>
            </w:r>
          </w:p>
          <w:p w14:paraId="5970A09A"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Indoneesia jätab endale õiguse võtta vastu või jätta kehtima mis tahes meetmeid, millega võimaldatakse soodsamat kohtlemist mis tahes teenustele või teenuseosutajatele mis tahes rahvusvahelise lepingu alusel, mis on allkirjastatud pärast käesoleva lepingu jõustumise kuupäeva, v.a sektorite/allsektorite puhul, mis on sektoripõhises jaotises tähistatud märkega „MFN“ (enamsoodustusrežiim).</w:t>
            </w:r>
          </w:p>
        </w:tc>
      </w:tr>
      <w:tr w:rsidR="00B81BBE" w14:paraId="6A5C0D10" w14:textId="77777777">
        <w:trPr>
          <w:trHeight w:val="2370"/>
        </w:trPr>
        <w:tc>
          <w:tcPr>
            <w:tcW w:w="1751" w:type="pct"/>
          </w:tcPr>
          <w:p w14:paraId="0E1B90DD" w14:textId="77777777" w:rsidR="00B81BBE" w:rsidRDefault="00B81BBE">
            <w:pPr>
              <w:pageBreakBefore/>
              <w:suppressAutoHyphens/>
              <w:spacing w:before="60" w:after="60" w:line="240" w:lineRule="auto"/>
              <w:rPr>
                <w:noProof/>
              </w:rPr>
            </w:pPr>
          </w:p>
        </w:tc>
        <w:tc>
          <w:tcPr>
            <w:tcW w:w="3249" w:type="pct"/>
            <w:gridSpan w:val="3"/>
          </w:tcPr>
          <w:p w14:paraId="52912F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Sektorite/allsektorite puhul, millel ei ole märget enamsoodustusrežiimi kohta, võib Euroopa Liit juhul, kui Indoneesia sõlmib pärast käesoleva lepingu jõustumise kuupäeva isikuga, kes ei ole käesoleva lepingu osaline, mis tahes lepingu, milles ta kohtleb kõnealuse isiku teenuseid või teenuseosutajaid soodsamalt kui Euroopa Liidu teenuseid või teenuseosutajaid, nõuda konsultatsioone kõnealuse kohtlemise laiendamise võimaluse arutamiseks. Euroopa Liidu taotlusel peab Indoneesia läbirääkimisi, et lisada lepingusse kohtlemine, mis ei ole vähem soodne kui kõnealuse lepinguga ette nähtud kohtlemine. Sellise lisamise puhul võetakse arvesse üldist hüvede tasakaalu.</w:t>
            </w:r>
          </w:p>
          <w:p w14:paraId="26DFAF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jätab endale õiguse võtta vastu või jätta kehtima mis tahes meetmeid, millega võimaldatakse lepinguosaliste hulka mittekuuluva riigi teenuseosutajatele ja nende teenustele soodsamat kohtlemist, mis tuleneb järgmisest:</w:t>
            </w:r>
          </w:p>
          <w:p w14:paraId="6E5AF5A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mis tahes olemasolevad või tulevased sooduslepingud või -kokkulepped ASEANi liikmesriikidega või nende vahel,</w:t>
            </w:r>
          </w:p>
          <w:p w14:paraId="328E822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naaberriikidele antud eelised GATSi II artikli lõikes 3 käsitletud ulatuses ning</w:t>
            </w:r>
          </w:p>
          <w:p w14:paraId="2022CEA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mis tahes rahvusvaheline leping, mis kehtib või on allkirjastatud pärast käesoleva lepingu jõustumise kuupäeva ja mis hõlmab järgmist:</w:t>
            </w:r>
          </w:p>
          <w:p w14:paraId="725FC6DE" w14:textId="77777777" w:rsidR="00B81BBE" w:rsidRDefault="0001527C">
            <w:pPr>
              <w:widowControl/>
              <w:suppressAutoHyphens/>
              <w:spacing w:before="60" w:after="60" w:line="240" w:lineRule="auto"/>
              <w:ind w:left="1160"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lennundus,</w:t>
            </w:r>
          </w:p>
          <w:p w14:paraId="5F5D34CC" w14:textId="77777777" w:rsidR="00B81BBE" w:rsidRDefault="0001527C">
            <w:pPr>
              <w:widowControl/>
              <w:suppressAutoHyphens/>
              <w:spacing w:before="60" w:after="60" w:line="240" w:lineRule="auto"/>
              <w:ind w:left="1160" w:hanging="567"/>
              <w:rPr>
                <w:rFonts w:ascii="Times New Roman" w:hAnsi="Times New Roman"/>
                <w:noProof/>
              </w:rPr>
            </w:pPr>
            <w:r>
              <w:rPr>
                <w:rFonts w:ascii="Times New Roman" w:hAnsi="Times New Roman"/>
                <w:noProof/>
              </w:rPr>
              <w:t>ii)</w:t>
            </w:r>
            <w:r>
              <w:rPr>
                <w:noProof/>
              </w:rPr>
              <w:tab/>
            </w:r>
            <w:r>
              <w:rPr>
                <w:rFonts w:ascii="Times New Roman" w:hAnsi="Times New Roman"/>
                <w:noProof/>
              </w:rPr>
              <w:t>kalandus või</w:t>
            </w:r>
          </w:p>
          <w:p w14:paraId="15BF6395" w14:textId="77777777" w:rsidR="00B81BBE" w:rsidRDefault="0001527C">
            <w:pPr>
              <w:suppressAutoHyphens/>
              <w:spacing w:before="60" w:after="60" w:line="240" w:lineRule="auto"/>
              <w:ind w:left="1160" w:hanging="567"/>
              <w:rPr>
                <w:noProof/>
              </w:rPr>
            </w:pPr>
            <w:r>
              <w:rPr>
                <w:rFonts w:ascii="Times New Roman" w:hAnsi="Times New Roman"/>
                <w:noProof/>
              </w:rPr>
              <w:t>iii)</w:t>
            </w:r>
            <w:r>
              <w:rPr>
                <w:noProof/>
              </w:rPr>
              <w:tab/>
            </w:r>
            <w:r>
              <w:rPr>
                <w:rFonts w:ascii="Times New Roman" w:hAnsi="Times New Roman"/>
                <w:noProof/>
              </w:rPr>
              <w:t>merendusküsimused, sh merepääste.</w:t>
            </w:r>
          </w:p>
        </w:tc>
      </w:tr>
      <w:tr w:rsidR="00B81BBE" w14:paraId="62C2B878" w14:textId="77777777">
        <w:tc>
          <w:tcPr>
            <w:tcW w:w="5000" w:type="pct"/>
            <w:gridSpan w:val="4"/>
          </w:tcPr>
          <w:p w14:paraId="686E1905"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SEKTORIPÕHINE JAOTIS</w:t>
            </w:r>
          </w:p>
        </w:tc>
      </w:tr>
      <w:tr w:rsidR="00B81BBE" w14:paraId="60F2EF71" w14:textId="77777777">
        <w:tc>
          <w:tcPr>
            <w:tcW w:w="1751" w:type="pct"/>
          </w:tcPr>
          <w:p w14:paraId="632BC3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 ÄRITEENUSED</w:t>
            </w:r>
          </w:p>
        </w:tc>
        <w:tc>
          <w:tcPr>
            <w:tcW w:w="3249" w:type="pct"/>
            <w:gridSpan w:val="3"/>
          </w:tcPr>
          <w:p w14:paraId="2101E676" w14:textId="77777777" w:rsidR="00B81BBE" w:rsidRDefault="00B81BBE">
            <w:pPr>
              <w:widowControl/>
              <w:suppressAutoHyphens/>
              <w:spacing w:before="60" w:after="60" w:line="240" w:lineRule="auto"/>
              <w:rPr>
                <w:rFonts w:ascii="Times New Roman" w:hAnsi="Times New Roman"/>
                <w:noProof/>
                <w:lang w:val="en-GB"/>
              </w:rPr>
            </w:pPr>
          </w:p>
        </w:tc>
      </w:tr>
      <w:tr w:rsidR="00B81BBE" w14:paraId="17A4EAE3" w14:textId="77777777">
        <w:tc>
          <w:tcPr>
            <w:tcW w:w="1751" w:type="pct"/>
          </w:tcPr>
          <w:p w14:paraId="62D8B3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Kutseteenused</w:t>
            </w:r>
          </w:p>
        </w:tc>
        <w:tc>
          <w:tcPr>
            <w:tcW w:w="3249" w:type="pct"/>
            <w:gridSpan w:val="3"/>
          </w:tcPr>
          <w:p w14:paraId="2E5F4348" w14:textId="77777777" w:rsidR="00B81BBE" w:rsidRDefault="00B81BBE">
            <w:pPr>
              <w:widowControl/>
              <w:suppressAutoHyphens/>
              <w:spacing w:before="60" w:after="60" w:line="240" w:lineRule="auto"/>
              <w:rPr>
                <w:rFonts w:ascii="Times New Roman" w:hAnsi="Times New Roman"/>
                <w:noProof/>
                <w:lang w:val="en-GB"/>
              </w:rPr>
            </w:pPr>
          </w:p>
        </w:tc>
      </w:tr>
      <w:tr w:rsidR="00B81BBE" w14:paraId="2E3B8801" w14:textId="77777777">
        <w:tc>
          <w:tcPr>
            <w:tcW w:w="1751" w:type="pct"/>
          </w:tcPr>
          <w:p w14:paraId="2CD3D61D" w14:textId="77777777" w:rsidR="00B81BBE" w:rsidRDefault="0001527C">
            <w:pPr>
              <w:widowControl/>
              <w:suppressAutoHyphens/>
              <w:spacing w:before="60" w:after="60" w:line="240" w:lineRule="auto"/>
              <w:rPr>
                <w:rFonts w:ascii="Times New Roman" w:hAnsi="Times New Roman"/>
                <w:noProof/>
              </w:rPr>
            </w:pPr>
            <w:bookmarkStart w:id="41" w:name="_Hlk229130013"/>
            <w:r>
              <w:rPr>
                <w:rFonts w:ascii="Times New Roman" w:hAnsi="Times New Roman"/>
                <w:noProof/>
              </w:rPr>
              <w:t>Õigusteenused (CPC 861)</w:t>
            </w:r>
          </w:p>
          <w:p w14:paraId="55C9F39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Nõustamisteenused üksnes välisriigi õiguse valdkonnas (äritegevust ja vahekohtumenetlust käsitlev pärioluriigi õigus ja/või rahvusvaheline äri- ja arbitraažiõigus).</w:t>
            </w:r>
          </w:p>
          <w:bookmarkEnd w:id="41"/>
          <w:p w14:paraId="3F92FEF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Nõustamisteenused ei hõlma järgmist:</w:t>
            </w:r>
          </w:p>
          <w:p w14:paraId="054CF18D" w14:textId="77777777" w:rsidR="00B81BBE" w:rsidRDefault="0001527C">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Indoneesia juriidiline esindamine kohtus või mis tahes asjaoludel kohtumenetluse algatamine;</w:t>
            </w:r>
          </w:p>
          <w:p w14:paraId="73DB6631" w14:textId="77777777" w:rsidR="00B81BBE" w:rsidRDefault="0001527C">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notaritegevus.</w:t>
            </w:r>
          </w:p>
        </w:tc>
        <w:tc>
          <w:tcPr>
            <w:tcW w:w="413" w:type="pct"/>
            <w:gridSpan w:val="2"/>
          </w:tcPr>
          <w:p w14:paraId="42EC59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00433B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FDDE64B" w14:textId="77777777">
        <w:tc>
          <w:tcPr>
            <w:tcW w:w="1751" w:type="pct"/>
          </w:tcPr>
          <w:p w14:paraId="3CDD64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Arvepidamis-, auditeerimis- ja raamatupidamisteenused</w:t>
            </w:r>
          </w:p>
          <w:p w14:paraId="146F38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86220, raamatupidamisteenused, v.a maksudeklaratsioonid)</w:t>
            </w:r>
          </w:p>
        </w:tc>
        <w:tc>
          <w:tcPr>
            <w:tcW w:w="3249" w:type="pct"/>
            <w:gridSpan w:val="3"/>
          </w:tcPr>
          <w:p w14:paraId="09E6A1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A473AC1" w14:textId="77777777">
        <w:tc>
          <w:tcPr>
            <w:tcW w:w="1751" w:type="pct"/>
          </w:tcPr>
          <w:p w14:paraId="2ED8C1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Arhitektiteenused (CPC 8671) </w:t>
            </w:r>
          </w:p>
        </w:tc>
        <w:tc>
          <w:tcPr>
            <w:tcW w:w="413" w:type="pct"/>
            <w:gridSpan w:val="2"/>
          </w:tcPr>
          <w:p w14:paraId="4C751E5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441AFC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1A5C38D" w14:textId="77777777">
        <w:tc>
          <w:tcPr>
            <w:tcW w:w="1751" w:type="pct"/>
          </w:tcPr>
          <w:p w14:paraId="79A5E3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Inseneriteenused (CPC 8672, v.a CPC 86721, 86725, 86726)</w:t>
            </w:r>
          </w:p>
        </w:tc>
        <w:tc>
          <w:tcPr>
            <w:tcW w:w="413" w:type="pct"/>
            <w:gridSpan w:val="2"/>
          </w:tcPr>
          <w:p w14:paraId="6C2388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2A4204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294F188" w14:textId="77777777">
        <w:tc>
          <w:tcPr>
            <w:tcW w:w="1751" w:type="pct"/>
          </w:tcPr>
          <w:p w14:paraId="0F4BD65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Insener-tehnilised nõustamisteenused (CPC 86721)</w:t>
            </w:r>
          </w:p>
        </w:tc>
        <w:tc>
          <w:tcPr>
            <w:tcW w:w="3249" w:type="pct"/>
            <w:gridSpan w:val="3"/>
          </w:tcPr>
          <w:p w14:paraId="6B6A5A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6A0FDF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7DF2B1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4CE91CA2" w14:textId="77777777">
        <w:tc>
          <w:tcPr>
            <w:tcW w:w="1751" w:type="pct"/>
          </w:tcPr>
          <w:p w14:paraId="0702E7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Tööstusprotsesside ja tootmise tehnilise projekteerimise teenused (CPC 86725)</w:t>
            </w:r>
          </w:p>
        </w:tc>
        <w:tc>
          <w:tcPr>
            <w:tcW w:w="3249" w:type="pct"/>
            <w:gridSpan w:val="3"/>
          </w:tcPr>
          <w:p w14:paraId="1574B4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Mooduste nr 1 ja 2 puhul:</w:t>
            </w:r>
          </w:p>
          <w:p w14:paraId="39475B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019BB1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6DB19136" w14:textId="77777777">
        <w:tc>
          <w:tcPr>
            <w:tcW w:w="1751" w:type="pct"/>
          </w:tcPr>
          <w:p w14:paraId="25FC54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Integreeritud inseneriteenused (CPC 8673)</w:t>
            </w:r>
          </w:p>
        </w:tc>
        <w:tc>
          <w:tcPr>
            <w:tcW w:w="413" w:type="pct"/>
            <w:gridSpan w:val="2"/>
          </w:tcPr>
          <w:p w14:paraId="5C3F12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7AA6D7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5C8EBAE" w14:textId="77777777">
        <w:tc>
          <w:tcPr>
            <w:tcW w:w="1751" w:type="pct"/>
          </w:tcPr>
          <w:p w14:paraId="501CB8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Linnaplaneerimise teenused (CPC 86741)</w:t>
            </w:r>
          </w:p>
        </w:tc>
        <w:tc>
          <w:tcPr>
            <w:tcW w:w="413" w:type="pct"/>
            <w:gridSpan w:val="2"/>
          </w:tcPr>
          <w:p w14:paraId="78D493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0E3582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E18F451" w14:textId="77777777">
        <w:tc>
          <w:tcPr>
            <w:tcW w:w="1751" w:type="pct"/>
          </w:tcPr>
          <w:p w14:paraId="78063618" w14:textId="77777777" w:rsidR="00B81BBE" w:rsidRDefault="0001527C">
            <w:pPr>
              <w:widowControl/>
              <w:suppressAutoHyphens/>
              <w:spacing w:before="60" w:after="60" w:line="240" w:lineRule="auto"/>
              <w:rPr>
                <w:rFonts w:ascii="Times New Roman" w:hAnsi="Times New Roman"/>
                <w:noProof/>
                <w:highlight w:val="green"/>
              </w:rPr>
            </w:pPr>
            <w:r>
              <w:rPr>
                <w:rFonts w:ascii="Times New Roman" w:hAnsi="Times New Roman"/>
                <w:noProof/>
              </w:rPr>
              <w:t>Maastikuarhitektiteenused (CPC 86742)</w:t>
            </w:r>
          </w:p>
        </w:tc>
        <w:tc>
          <w:tcPr>
            <w:tcW w:w="413" w:type="pct"/>
            <w:gridSpan w:val="2"/>
          </w:tcPr>
          <w:p w14:paraId="2156264A" w14:textId="77777777" w:rsidR="00B81BBE" w:rsidRDefault="0001527C">
            <w:pPr>
              <w:widowControl/>
              <w:suppressAutoHyphens/>
              <w:spacing w:before="60" w:after="60" w:line="240" w:lineRule="auto"/>
              <w:rPr>
                <w:rFonts w:ascii="Times New Roman" w:hAnsi="Times New Roman"/>
                <w:noProof/>
                <w:highlight w:val="green"/>
              </w:rPr>
            </w:pPr>
            <w:r>
              <w:rPr>
                <w:rFonts w:ascii="Times New Roman" w:hAnsi="Times New Roman"/>
                <w:noProof/>
              </w:rPr>
              <w:t>Enamsoodustusrežiim</w:t>
            </w:r>
          </w:p>
        </w:tc>
        <w:tc>
          <w:tcPr>
            <w:tcW w:w="2836" w:type="pct"/>
          </w:tcPr>
          <w:p w14:paraId="0107AA32" w14:textId="77777777" w:rsidR="00B81BBE" w:rsidRDefault="0001527C">
            <w:pPr>
              <w:widowControl/>
              <w:suppressAutoHyphens/>
              <w:spacing w:before="60" w:after="60" w:line="240" w:lineRule="auto"/>
              <w:rPr>
                <w:rFonts w:ascii="Times New Roman" w:hAnsi="Times New Roman"/>
                <w:noProof/>
                <w:highlight w:val="green"/>
              </w:rPr>
            </w:pPr>
            <w:r>
              <w:rPr>
                <w:rFonts w:ascii="Times New Roman" w:hAnsi="Times New Roman"/>
                <w:noProof/>
              </w:rPr>
              <w:t>Puuduvad.</w:t>
            </w:r>
          </w:p>
        </w:tc>
      </w:tr>
      <w:tr w:rsidR="00B81BBE" w14:paraId="24B98C9F" w14:textId="77777777">
        <w:tc>
          <w:tcPr>
            <w:tcW w:w="1751" w:type="pct"/>
          </w:tcPr>
          <w:p w14:paraId="3E618B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Registreeritud tervishoiuasutuse eriarstiabi haigla (KBLI 86105)</w:t>
            </w:r>
          </w:p>
        </w:tc>
        <w:tc>
          <w:tcPr>
            <w:tcW w:w="3249" w:type="pct"/>
            <w:gridSpan w:val="3"/>
          </w:tcPr>
          <w:p w14:paraId="3F21B1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A962B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3E18D431" w14:textId="77777777" w:rsidR="00B81BBE" w:rsidRPr="00711456" w:rsidRDefault="00B81BBE">
            <w:pPr>
              <w:widowControl/>
              <w:suppressAutoHyphens/>
              <w:spacing w:before="60" w:after="60" w:line="240" w:lineRule="auto"/>
              <w:rPr>
                <w:rFonts w:ascii="Times New Roman" w:hAnsi="Times New Roman"/>
                <w:noProof/>
              </w:rPr>
            </w:pPr>
          </w:p>
          <w:p w14:paraId="599130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1F1CF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27F45CB" w14:textId="77777777">
        <w:tc>
          <w:tcPr>
            <w:tcW w:w="1751" w:type="pct"/>
          </w:tcPr>
          <w:p w14:paraId="7D5488F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Erihambaraviteenuste kliinik (KBLI 86105)</w:t>
            </w:r>
          </w:p>
        </w:tc>
        <w:tc>
          <w:tcPr>
            <w:tcW w:w="3249" w:type="pct"/>
            <w:gridSpan w:val="3"/>
          </w:tcPr>
          <w:p w14:paraId="2F18ABA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07DF9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5BE579BA" w14:textId="77777777" w:rsidR="00B81BBE" w:rsidRPr="00711456" w:rsidRDefault="00B81BBE">
            <w:pPr>
              <w:widowControl/>
              <w:suppressAutoHyphens/>
              <w:spacing w:before="60" w:after="60" w:line="240" w:lineRule="auto"/>
              <w:rPr>
                <w:rFonts w:ascii="Times New Roman" w:hAnsi="Times New Roman"/>
                <w:noProof/>
              </w:rPr>
            </w:pPr>
          </w:p>
          <w:p w14:paraId="0D7BB4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DBEF9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07801EA" w14:textId="77777777">
        <w:tc>
          <w:tcPr>
            <w:tcW w:w="1751" w:type="pct"/>
          </w:tcPr>
          <w:p w14:paraId="67A51B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Arvutiteenused ja nendega seotud teenused</w:t>
            </w:r>
          </w:p>
        </w:tc>
        <w:tc>
          <w:tcPr>
            <w:tcW w:w="3249" w:type="pct"/>
            <w:gridSpan w:val="3"/>
          </w:tcPr>
          <w:p w14:paraId="441B9034" w14:textId="77777777" w:rsidR="00B81BBE" w:rsidRDefault="00B81BBE">
            <w:pPr>
              <w:widowControl/>
              <w:suppressAutoHyphens/>
              <w:spacing w:before="60" w:after="60" w:line="240" w:lineRule="auto"/>
              <w:rPr>
                <w:rFonts w:ascii="Times New Roman" w:hAnsi="Times New Roman"/>
                <w:noProof/>
                <w:lang w:val="en-GB"/>
              </w:rPr>
            </w:pPr>
          </w:p>
        </w:tc>
      </w:tr>
      <w:tr w:rsidR="00B81BBE" w14:paraId="53504309" w14:textId="77777777">
        <w:tc>
          <w:tcPr>
            <w:tcW w:w="1751" w:type="pct"/>
          </w:tcPr>
          <w:p w14:paraId="46EE64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Arvutite riistvara paigaldamisega seotud nõustamisteenused (CPC 841)</w:t>
            </w:r>
          </w:p>
        </w:tc>
        <w:tc>
          <w:tcPr>
            <w:tcW w:w="3249" w:type="pct"/>
            <w:gridSpan w:val="3"/>
          </w:tcPr>
          <w:p w14:paraId="429F8F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E54FE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w:t>
            </w:r>
          </w:p>
          <w:p w14:paraId="1DBB3D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33237A24" w14:textId="77777777" w:rsidR="00B81BBE" w:rsidRPr="00711456" w:rsidRDefault="00B81BBE">
            <w:pPr>
              <w:widowControl/>
              <w:suppressAutoHyphens/>
              <w:spacing w:before="60" w:after="60" w:line="240" w:lineRule="auto"/>
              <w:rPr>
                <w:rFonts w:ascii="Times New Roman" w:hAnsi="Times New Roman"/>
                <w:noProof/>
              </w:rPr>
            </w:pPr>
          </w:p>
          <w:p w14:paraId="7311884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2A6C7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6946CD2" w14:textId="77777777">
        <w:tc>
          <w:tcPr>
            <w:tcW w:w="1751" w:type="pct"/>
          </w:tcPr>
          <w:p w14:paraId="492880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Tarkvara rakendusteenused (CPC 842)</w:t>
            </w:r>
          </w:p>
        </w:tc>
        <w:tc>
          <w:tcPr>
            <w:tcW w:w="3249" w:type="pct"/>
            <w:gridSpan w:val="3"/>
          </w:tcPr>
          <w:p w14:paraId="31DFED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151BBA4" w14:textId="77777777">
        <w:tc>
          <w:tcPr>
            <w:tcW w:w="1751" w:type="pct"/>
          </w:tcPr>
          <w:p w14:paraId="371FA1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Sisendi ettevalmistamise teenused (CPC 84310).</w:t>
            </w:r>
          </w:p>
        </w:tc>
        <w:tc>
          <w:tcPr>
            <w:tcW w:w="3249" w:type="pct"/>
            <w:gridSpan w:val="3"/>
          </w:tcPr>
          <w:p w14:paraId="537958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881F94F" w14:textId="77777777">
        <w:tc>
          <w:tcPr>
            <w:tcW w:w="1751" w:type="pct"/>
          </w:tcPr>
          <w:p w14:paraId="679881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Süsteemianalüüsi teenused (CPC 84320)</w:t>
            </w:r>
          </w:p>
        </w:tc>
        <w:tc>
          <w:tcPr>
            <w:tcW w:w="3249" w:type="pct"/>
            <w:gridSpan w:val="3"/>
          </w:tcPr>
          <w:p w14:paraId="60B5C6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29116FE" w14:textId="77777777">
        <w:tc>
          <w:tcPr>
            <w:tcW w:w="1751" w:type="pct"/>
          </w:tcPr>
          <w:p w14:paraId="6D4610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Arvutiajajaotusteenused (CPC 84330)</w:t>
            </w:r>
          </w:p>
        </w:tc>
        <w:tc>
          <w:tcPr>
            <w:tcW w:w="3249" w:type="pct"/>
            <w:gridSpan w:val="3"/>
          </w:tcPr>
          <w:p w14:paraId="33F615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0E0CE82" w14:textId="77777777">
        <w:tc>
          <w:tcPr>
            <w:tcW w:w="1751" w:type="pct"/>
          </w:tcPr>
          <w:p w14:paraId="132BCE4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 andmetöötlusteenused</w:t>
            </w:r>
          </w:p>
          <w:p w14:paraId="1294BE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84390)</w:t>
            </w:r>
          </w:p>
        </w:tc>
        <w:tc>
          <w:tcPr>
            <w:tcW w:w="3249" w:type="pct"/>
            <w:gridSpan w:val="3"/>
          </w:tcPr>
          <w:p w14:paraId="6F6997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B3D67DA" w14:textId="77777777">
        <w:tc>
          <w:tcPr>
            <w:tcW w:w="1751" w:type="pct"/>
          </w:tcPr>
          <w:p w14:paraId="0B5F37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Andmebaasiteenused (CPC 84400</w:t>
            </w:r>
            <w:r>
              <w:rPr>
                <w:rFonts w:ascii="Times New Roman" w:hAnsi="Times New Roman"/>
                <w:b/>
                <w:noProof/>
                <w:vertAlign w:val="superscript"/>
              </w:rPr>
              <w:t>*</w:t>
            </w:r>
            <w:r>
              <w:rPr>
                <w:rFonts w:ascii="Times New Roman" w:hAnsi="Times New Roman"/>
                <w:noProof/>
              </w:rPr>
              <w:t>)</w:t>
            </w:r>
          </w:p>
        </w:tc>
        <w:tc>
          <w:tcPr>
            <w:tcW w:w="3249" w:type="pct"/>
            <w:gridSpan w:val="3"/>
          </w:tcPr>
          <w:p w14:paraId="5EE6E7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4E1A3D9" w14:textId="77777777">
        <w:tc>
          <w:tcPr>
            <w:tcW w:w="1751" w:type="pct"/>
          </w:tcPr>
          <w:p w14:paraId="5DC5FC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Kontoriseadmete, sealhulgas arvutite hooldus- ja remonditeenused (CPC 845)</w:t>
            </w:r>
          </w:p>
        </w:tc>
        <w:tc>
          <w:tcPr>
            <w:tcW w:w="3249" w:type="pct"/>
            <w:gridSpan w:val="3"/>
          </w:tcPr>
          <w:p w14:paraId="0F87A4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1C138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4C8F26DB" w14:textId="77777777" w:rsidR="00B81BBE" w:rsidRPr="00711456" w:rsidRDefault="00B81BBE">
            <w:pPr>
              <w:widowControl/>
              <w:suppressAutoHyphens/>
              <w:spacing w:before="60" w:after="60" w:line="240" w:lineRule="auto"/>
              <w:rPr>
                <w:rFonts w:ascii="Times New Roman" w:hAnsi="Times New Roman"/>
                <w:noProof/>
              </w:rPr>
            </w:pPr>
          </w:p>
          <w:p w14:paraId="2AD26F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61B00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1F60F52" w14:textId="77777777">
        <w:tc>
          <w:tcPr>
            <w:tcW w:w="1751" w:type="pct"/>
          </w:tcPr>
          <w:p w14:paraId="4F5780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arvutialased teenused (CPC 849)</w:t>
            </w:r>
          </w:p>
        </w:tc>
        <w:tc>
          <w:tcPr>
            <w:tcW w:w="3249" w:type="pct"/>
            <w:gridSpan w:val="3"/>
          </w:tcPr>
          <w:p w14:paraId="6AF69D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97D9723" w14:textId="77777777">
        <w:tc>
          <w:tcPr>
            <w:tcW w:w="1751" w:type="pct"/>
          </w:tcPr>
          <w:p w14:paraId="27B66FA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Teadus- ja arendusteenused</w:t>
            </w:r>
          </w:p>
        </w:tc>
        <w:tc>
          <w:tcPr>
            <w:tcW w:w="3249" w:type="pct"/>
            <w:gridSpan w:val="3"/>
          </w:tcPr>
          <w:p w14:paraId="1CE6B369" w14:textId="77777777" w:rsidR="00B81BBE" w:rsidRDefault="00B81BBE">
            <w:pPr>
              <w:widowControl/>
              <w:suppressAutoHyphens/>
              <w:spacing w:before="60" w:after="60" w:line="240" w:lineRule="auto"/>
              <w:rPr>
                <w:rFonts w:ascii="Times New Roman" w:hAnsi="Times New Roman"/>
                <w:noProof/>
                <w:lang w:val="en-GB"/>
              </w:rPr>
            </w:pPr>
          </w:p>
        </w:tc>
      </w:tr>
      <w:tr w:rsidR="00B81BBE" w14:paraId="72893DA6" w14:textId="77777777">
        <w:tc>
          <w:tcPr>
            <w:tcW w:w="1751" w:type="pct"/>
          </w:tcPr>
          <w:p w14:paraId="421C0B4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Loodusteaduste valdkonna teadus- ja arendusteenused (CPC 851) ainult füüsika, meditsiini ja farmaatsia valdkonnas</w:t>
            </w:r>
          </w:p>
          <w:p w14:paraId="48EA974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Sotsiaal-ja humanitaarteadustega seotud valdkonna teadus- ja arendusteenused, v.a psühholoogiteenused (CPC 852)</w:t>
            </w:r>
          </w:p>
        </w:tc>
        <w:tc>
          <w:tcPr>
            <w:tcW w:w="3249" w:type="pct"/>
            <w:gridSpan w:val="3"/>
          </w:tcPr>
          <w:p w14:paraId="6AB9BC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nõue hankida eetikat käsitlev ja uurimisluba</w:t>
            </w:r>
          </w:p>
        </w:tc>
      </w:tr>
      <w:tr w:rsidR="00B81BBE" w14:paraId="5DCD1AAD" w14:textId="77777777">
        <w:tc>
          <w:tcPr>
            <w:tcW w:w="1751" w:type="pct"/>
          </w:tcPr>
          <w:p w14:paraId="160EF79A"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Valdkondadevaheline teadus- ja arendustegevus (CPC 853, piirdub tööstustegevusega)</w:t>
            </w:r>
          </w:p>
          <w:p w14:paraId="573D90C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Teadusteenused ja eksperimentaalsed arendusteenused lingvistika ja keelte valdkonnas (CPC 85204), piirduvad ainult võõrkeeltega</w:t>
            </w:r>
          </w:p>
        </w:tc>
        <w:tc>
          <w:tcPr>
            <w:tcW w:w="3249" w:type="pct"/>
            <w:gridSpan w:val="3"/>
          </w:tcPr>
          <w:p w14:paraId="6FE922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nõue hankida eetikat käsitlev ja uurimisluba</w:t>
            </w:r>
          </w:p>
        </w:tc>
      </w:tr>
      <w:tr w:rsidR="00B81BBE" w14:paraId="19759AEB" w14:textId="77777777">
        <w:tc>
          <w:tcPr>
            <w:tcW w:w="1751" w:type="pct"/>
          </w:tcPr>
          <w:p w14:paraId="20854EB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Kinnisvarateenused</w:t>
            </w:r>
          </w:p>
        </w:tc>
        <w:tc>
          <w:tcPr>
            <w:tcW w:w="3249" w:type="pct"/>
            <w:gridSpan w:val="3"/>
          </w:tcPr>
          <w:p w14:paraId="3529A397" w14:textId="77777777" w:rsidR="00B81BBE" w:rsidRDefault="00B81BBE">
            <w:pPr>
              <w:widowControl/>
              <w:suppressAutoHyphens/>
              <w:spacing w:before="60" w:after="60" w:line="240" w:lineRule="auto"/>
              <w:rPr>
                <w:rFonts w:ascii="Times New Roman" w:hAnsi="Times New Roman"/>
                <w:noProof/>
                <w:lang w:val="en-GB"/>
              </w:rPr>
            </w:pPr>
          </w:p>
        </w:tc>
      </w:tr>
      <w:tr w:rsidR="00B81BBE" w14:paraId="2B638670" w14:textId="77777777">
        <w:tc>
          <w:tcPr>
            <w:tcW w:w="1751" w:type="pct"/>
          </w:tcPr>
          <w:p w14:paraId="4FC4F2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Enda või renditud kinnisvaraga seotud tegevus ainult kõrghoonete puhul (eluhooned ja mitmeotstarbeline kasutus) (KBLI 68111)</w:t>
            </w:r>
          </w:p>
        </w:tc>
        <w:tc>
          <w:tcPr>
            <w:tcW w:w="3249" w:type="pct"/>
            <w:gridSpan w:val="3"/>
          </w:tcPr>
          <w:p w14:paraId="519DBC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987D3AC" w14:textId="77777777">
        <w:tc>
          <w:tcPr>
            <w:tcW w:w="1751" w:type="pct"/>
          </w:tcPr>
          <w:p w14:paraId="24293ED8" w14:textId="77777777" w:rsidR="00B81BBE" w:rsidRDefault="0001527C">
            <w:pPr>
              <w:widowControl/>
              <w:suppressAutoHyphens/>
              <w:spacing w:before="60" w:after="60" w:line="240" w:lineRule="auto"/>
              <w:rPr>
                <w:rFonts w:ascii="Times New Roman" w:hAnsi="Times New Roman"/>
                <w:noProof/>
                <w:highlight w:val="green"/>
              </w:rPr>
            </w:pPr>
            <w:r>
              <w:rPr>
                <w:rFonts w:ascii="Times New Roman" w:hAnsi="Times New Roman"/>
                <w:noProof/>
              </w:rPr>
              <w:t>Kinnisvarateenused vahendustasu eest või lepingu alusel (KBLI 68200)</w:t>
            </w:r>
          </w:p>
        </w:tc>
        <w:tc>
          <w:tcPr>
            <w:tcW w:w="3249" w:type="pct"/>
            <w:gridSpan w:val="3"/>
          </w:tcPr>
          <w:p w14:paraId="5D5CBB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33AF823" w14:textId="77777777">
        <w:tc>
          <w:tcPr>
            <w:tcW w:w="1751" w:type="pct"/>
          </w:tcPr>
          <w:p w14:paraId="7AD056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äriteenused</w:t>
            </w:r>
          </w:p>
        </w:tc>
        <w:tc>
          <w:tcPr>
            <w:tcW w:w="3249" w:type="pct"/>
            <w:gridSpan w:val="3"/>
          </w:tcPr>
          <w:p w14:paraId="258ED2D5" w14:textId="77777777" w:rsidR="00B81BBE" w:rsidRDefault="00B81BBE">
            <w:pPr>
              <w:widowControl/>
              <w:suppressAutoHyphens/>
              <w:spacing w:before="60" w:after="60" w:line="240" w:lineRule="auto"/>
              <w:rPr>
                <w:rFonts w:ascii="Times New Roman" w:hAnsi="Times New Roman"/>
                <w:noProof/>
                <w:lang w:val="en-GB"/>
              </w:rPr>
            </w:pPr>
          </w:p>
        </w:tc>
      </w:tr>
      <w:tr w:rsidR="00B81BBE" w14:paraId="695A63BF" w14:textId="77777777">
        <w:tc>
          <w:tcPr>
            <w:tcW w:w="1751" w:type="pct"/>
          </w:tcPr>
          <w:p w14:paraId="384E50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Juhtimisalased nõustamisteenused (CPC 865) järgmise puhul:</w:t>
            </w:r>
          </w:p>
          <w:p w14:paraId="2F8071A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üldjuhtimisalased nõustamisteenused (CPC 86501)</w:t>
            </w:r>
          </w:p>
          <w:p w14:paraId="6D9588F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turundusjuhtimisalased nõustamisteenused (CPC 86503)</w:t>
            </w:r>
          </w:p>
          <w:p w14:paraId="1CB4F98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personalijuhtimisalased nõustamisteenused (CPC 86504)</w:t>
            </w:r>
          </w:p>
        </w:tc>
        <w:tc>
          <w:tcPr>
            <w:tcW w:w="3249" w:type="pct"/>
            <w:gridSpan w:val="3"/>
          </w:tcPr>
          <w:p w14:paraId="65D64D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4B431D0" w14:textId="77777777">
        <w:tc>
          <w:tcPr>
            <w:tcW w:w="1751" w:type="pct"/>
          </w:tcPr>
          <w:p w14:paraId="4BB1986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Muude kui ehitusprojektide projektijuhtimisteenused (CPC 86601)</w:t>
            </w:r>
          </w:p>
        </w:tc>
        <w:tc>
          <w:tcPr>
            <w:tcW w:w="3249" w:type="pct"/>
            <w:gridSpan w:val="3"/>
          </w:tcPr>
          <w:p w14:paraId="772FED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4D9F271" w14:textId="77777777">
        <w:tc>
          <w:tcPr>
            <w:tcW w:w="1751" w:type="pct"/>
          </w:tcPr>
          <w:p w14:paraId="0FE7A9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Geoloogiliste ja geofüüsikaliste uuringute teenused (CPC 86751)</w:t>
            </w:r>
          </w:p>
        </w:tc>
        <w:tc>
          <w:tcPr>
            <w:tcW w:w="3249" w:type="pct"/>
            <w:gridSpan w:val="3"/>
          </w:tcPr>
          <w:p w14:paraId="455E11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5AE4FD7" w14:textId="77777777">
        <w:tc>
          <w:tcPr>
            <w:tcW w:w="1751" w:type="pct"/>
          </w:tcPr>
          <w:p w14:paraId="7836C0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Tehnilise kontrolli ja analüüsiteenused (CPC 8676)</w:t>
            </w:r>
          </w:p>
          <w:p w14:paraId="67932E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Piiratud tehnilise ülevaatuse teenustega (CPC 86764)</w:t>
            </w:r>
          </w:p>
        </w:tc>
        <w:tc>
          <w:tcPr>
            <w:tcW w:w="3249" w:type="pct"/>
            <w:gridSpan w:val="3"/>
          </w:tcPr>
          <w:p w14:paraId="1464AF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9C3D4A2" w14:textId="77777777">
        <w:tc>
          <w:tcPr>
            <w:tcW w:w="1751" w:type="pct"/>
          </w:tcPr>
          <w:p w14:paraId="3B39D2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Konverentsiteenused (MICE) (CPC 87909</w:t>
            </w:r>
            <w:r>
              <w:rPr>
                <w:rFonts w:ascii="Times New Roman" w:hAnsi="Times New Roman"/>
                <w:b/>
                <w:noProof/>
                <w:vertAlign w:val="superscript"/>
              </w:rPr>
              <w:t>**</w:t>
            </w:r>
            <w:r>
              <w:rPr>
                <w:rFonts w:ascii="Times New Roman" w:hAnsi="Times New Roman"/>
                <w:noProof/>
              </w:rPr>
              <w:t>)</w:t>
            </w:r>
          </w:p>
        </w:tc>
        <w:tc>
          <w:tcPr>
            <w:tcW w:w="3249" w:type="pct"/>
            <w:gridSpan w:val="3"/>
          </w:tcPr>
          <w:p w14:paraId="345631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D15EF32" w14:textId="77777777">
        <w:tc>
          <w:tcPr>
            <w:tcW w:w="1751" w:type="pct"/>
          </w:tcPr>
          <w:p w14:paraId="18C133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Fototeenused (KBLI 74201, mis ei hõlma õhufototeenuseid ja pildistamist isiklikul otstarbel)</w:t>
            </w:r>
          </w:p>
        </w:tc>
        <w:tc>
          <w:tcPr>
            <w:tcW w:w="3249" w:type="pct"/>
            <w:gridSpan w:val="3"/>
          </w:tcPr>
          <w:p w14:paraId="46E292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7F886815" w14:textId="77777777">
        <w:tc>
          <w:tcPr>
            <w:tcW w:w="1751" w:type="pct"/>
          </w:tcPr>
          <w:p w14:paraId="4D8643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Tootmisega seotud lisateenused (CPC 884, v.a CPC 88411, 88412, 88421, 88422, 88423, 88430, 88442, 88460, 88491, 88492).</w:t>
            </w:r>
          </w:p>
        </w:tc>
        <w:tc>
          <w:tcPr>
            <w:tcW w:w="3249" w:type="pct"/>
            <w:gridSpan w:val="3"/>
          </w:tcPr>
          <w:p w14:paraId="32CD0D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C1F7A53" w14:textId="77777777">
        <w:tc>
          <w:tcPr>
            <w:tcW w:w="1751" w:type="pct"/>
          </w:tcPr>
          <w:p w14:paraId="2F0DDF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Metalltoodete, masinate ja seadmete tootmisega seotud teenused (CPC 885)</w:t>
            </w:r>
          </w:p>
        </w:tc>
        <w:tc>
          <w:tcPr>
            <w:tcW w:w="3249" w:type="pct"/>
            <w:gridSpan w:val="3"/>
          </w:tcPr>
          <w:p w14:paraId="42532E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7462314" w14:textId="77777777">
        <w:tc>
          <w:tcPr>
            <w:tcW w:w="1751" w:type="pct"/>
          </w:tcPr>
          <w:p w14:paraId="2EA46CF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Kaevandamisega seotud teenused (CPC 883)</w:t>
            </w:r>
          </w:p>
          <w:p w14:paraId="74F4022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Avamere nafta- või gaasiprojektiga seotud puurimisteenused</w:t>
            </w:r>
          </w:p>
          <w:p w14:paraId="5003C9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Geotermilise projektiga seotud puurimisteenused</w:t>
            </w:r>
          </w:p>
        </w:tc>
        <w:tc>
          <w:tcPr>
            <w:tcW w:w="3249" w:type="pct"/>
            <w:gridSpan w:val="3"/>
          </w:tcPr>
          <w:p w14:paraId="3C67F8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BAD67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465D2FCD" w14:textId="77777777" w:rsidR="00B81BBE" w:rsidRPr="00711456" w:rsidRDefault="00B81BBE">
            <w:pPr>
              <w:widowControl/>
              <w:suppressAutoHyphens/>
              <w:spacing w:before="60" w:after="60" w:line="240" w:lineRule="auto"/>
              <w:rPr>
                <w:rFonts w:ascii="Times New Roman" w:hAnsi="Times New Roman"/>
                <w:noProof/>
              </w:rPr>
            </w:pPr>
          </w:p>
          <w:p w14:paraId="7FFF93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AC3DE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D88A700" w14:textId="77777777">
        <w:tc>
          <w:tcPr>
            <w:tcW w:w="1751" w:type="pct"/>
          </w:tcPr>
          <w:p w14:paraId="78BC85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Jahinduse ja metsamajandusega seotud nõustamisteenused (CPC 881 osa)</w:t>
            </w:r>
          </w:p>
        </w:tc>
        <w:tc>
          <w:tcPr>
            <w:tcW w:w="3249" w:type="pct"/>
            <w:gridSpan w:val="3"/>
          </w:tcPr>
          <w:p w14:paraId="7350603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AC4E688" w14:textId="77777777">
        <w:tc>
          <w:tcPr>
            <w:tcW w:w="1751" w:type="pct"/>
          </w:tcPr>
          <w:p w14:paraId="2E7B96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Kalandusega seotud nõustamisteenused (CPC 882)</w:t>
            </w:r>
          </w:p>
        </w:tc>
        <w:tc>
          <w:tcPr>
            <w:tcW w:w="3249" w:type="pct"/>
            <w:gridSpan w:val="3"/>
          </w:tcPr>
          <w:p w14:paraId="56501F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218DF26" w14:textId="77777777">
        <w:tc>
          <w:tcPr>
            <w:tcW w:w="1751" w:type="pct"/>
          </w:tcPr>
          <w:p w14:paraId="4ECCC5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Personali valiku ja vahendamise teenused, mis piirduvad vahendamisega Indoneesia territooriumil (KBLI 78101), v.a laevameeskond</w:t>
            </w:r>
          </w:p>
        </w:tc>
        <w:tc>
          <w:tcPr>
            <w:tcW w:w="3249" w:type="pct"/>
            <w:gridSpan w:val="3"/>
          </w:tcPr>
          <w:p w14:paraId="20D2CD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AFB0873" w14:textId="77777777">
        <w:tc>
          <w:tcPr>
            <w:tcW w:w="1751" w:type="pct"/>
          </w:tcPr>
          <w:p w14:paraId="1F3598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Veebipõhine personali vahendamine (tööportaal) (KBLI 78104)</w:t>
            </w:r>
          </w:p>
        </w:tc>
        <w:tc>
          <w:tcPr>
            <w:tcW w:w="3249" w:type="pct"/>
            <w:gridSpan w:val="3"/>
          </w:tcPr>
          <w:p w14:paraId="6637EF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31C7DB85" w14:textId="77777777">
        <w:tc>
          <w:tcPr>
            <w:tcW w:w="1751" w:type="pct"/>
          </w:tcPr>
          <w:p w14:paraId="5B7FD8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Seadmete (v.a merelaevad, õhusõidukid või muud transpordivahendid) hooldus ja remont (CPC 8861 ja 8866)</w:t>
            </w:r>
          </w:p>
        </w:tc>
        <w:tc>
          <w:tcPr>
            <w:tcW w:w="413" w:type="pct"/>
            <w:gridSpan w:val="2"/>
          </w:tcPr>
          <w:p w14:paraId="52A567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2E91FD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499899B" w14:textId="77777777">
        <w:tc>
          <w:tcPr>
            <w:tcW w:w="1751" w:type="pct"/>
          </w:tcPr>
          <w:p w14:paraId="5B3D566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Pakendamisteenused (CPC 876)</w:t>
            </w:r>
          </w:p>
        </w:tc>
        <w:tc>
          <w:tcPr>
            <w:tcW w:w="3249" w:type="pct"/>
            <w:gridSpan w:val="3"/>
          </w:tcPr>
          <w:p w14:paraId="5B28AC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26E60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1F740D5B" w14:textId="77777777" w:rsidR="00B81BBE" w:rsidRPr="00711456" w:rsidRDefault="00B81BBE">
            <w:pPr>
              <w:widowControl/>
              <w:suppressAutoHyphens/>
              <w:spacing w:before="60" w:after="60" w:line="240" w:lineRule="auto"/>
              <w:rPr>
                <w:rFonts w:ascii="Times New Roman" w:hAnsi="Times New Roman"/>
                <w:noProof/>
              </w:rPr>
            </w:pPr>
          </w:p>
          <w:p w14:paraId="423124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25867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33A1058" w14:textId="77777777">
        <w:tc>
          <w:tcPr>
            <w:tcW w:w="1751" w:type="pct"/>
          </w:tcPr>
          <w:p w14:paraId="5140EA88" w14:textId="77777777" w:rsidR="00B81BBE" w:rsidRDefault="0001527C">
            <w:pPr>
              <w:widowControl/>
              <w:suppressAutoHyphens/>
              <w:spacing w:before="60" w:after="60" w:line="240" w:lineRule="auto"/>
              <w:rPr>
                <w:rFonts w:ascii="Times New Roman" w:hAnsi="Times New Roman"/>
                <w:noProof/>
                <w:highlight w:val="yellow"/>
              </w:rPr>
            </w:pPr>
            <w:r>
              <w:rPr>
                <w:rFonts w:ascii="Times New Roman" w:hAnsi="Times New Roman"/>
                <w:noProof/>
              </w:rPr>
              <w:t>Turu-uuringuteenused (CPC 86401)</w:t>
            </w:r>
          </w:p>
        </w:tc>
        <w:tc>
          <w:tcPr>
            <w:tcW w:w="3249" w:type="pct"/>
            <w:gridSpan w:val="3"/>
          </w:tcPr>
          <w:p w14:paraId="42723A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05D877B" w14:textId="77777777">
        <w:tc>
          <w:tcPr>
            <w:tcW w:w="1751" w:type="pct"/>
          </w:tcPr>
          <w:p w14:paraId="5591D8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Nafta- ja gaasisektoriga seotud ehitusteenused: avameretorustiku paigaldamine</w:t>
            </w:r>
          </w:p>
        </w:tc>
        <w:tc>
          <w:tcPr>
            <w:tcW w:w="3249" w:type="pct"/>
            <w:gridSpan w:val="3"/>
          </w:tcPr>
          <w:p w14:paraId="57270E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B71A66B" w14:textId="77777777">
        <w:tc>
          <w:tcPr>
            <w:tcW w:w="1751" w:type="pct"/>
          </w:tcPr>
          <w:p w14:paraId="6F2340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Geotermiliste süsteemide käitamis- ja hooldusteenused</w:t>
            </w:r>
          </w:p>
        </w:tc>
        <w:tc>
          <w:tcPr>
            <w:tcW w:w="3249" w:type="pct"/>
            <w:gridSpan w:val="3"/>
          </w:tcPr>
          <w:p w14:paraId="36796D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9A31931" w14:textId="77777777">
        <w:tc>
          <w:tcPr>
            <w:tcW w:w="1751" w:type="pct"/>
          </w:tcPr>
          <w:p w14:paraId="020A3A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Nafta- ja gaasisektoriga seotud ehitusteenused: platvorm</w:t>
            </w:r>
          </w:p>
        </w:tc>
        <w:tc>
          <w:tcPr>
            <w:tcW w:w="3249" w:type="pct"/>
            <w:gridSpan w:val="3"/>
          </w:tcPr>
          <w:p w14:paraId="5D7416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64B9D69" w14:textId="77777777">
        <w:tc>
          <w:tcPr>
            <w:tcW w:w="1751" w:type="pct"/>
          </w:tcPr>
          <w:p w14:paraId="110A54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2. SIDETEENUSED</w:t>
            </w:r>
          </w:p>
        </w:tc>
        <w:tc>
          <w:tcPr>
            <w:tcW w:w="3249" w:type="pct"/>
            <w:gridSpan w:val="3"/>
          </w:tcPr>
          <w:p w14:paraId="54589B53" w14:textId="77777777" w:rsidR="00B81BBE" w:rsidRDefault="00B81BBE">
            <w:pPr>
              <w:widowControl/>
              <w:suppressAutoHyphens/>
              <w:spacing w:before="60" w:after="60" w:line="240" w:lineRule="auto"/>
              <w:rPr>
                <w:rFonts w:ascii="Times New Roman" w:hAnsi="Times New Roman"/>
                <w:noProof/>
                <w:lang w:val="en-GB"/>
              </w:rPr>
            </w:pPr>
          </w:p>
        </w:tc>
      </w:tr>
      <w:tr w:rsidR="00B81BBE" w14:paraId="291E2487" w14:textId="77777777">
        <w:tc>
          <w:tcPr>
            <w:tcW w:w="1751" w:type="pct"/>
          </w:tcPr>
          <w:p w14:paraId="7DE2B2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Postiteenused</w:t>
            </w:r>
          </w:p>
        </w:tc>
        <w:tc>
          <w:tcPr>
            <w:tcW w:w="3249" w:type="pct"/>
            <w:gridSpan w:val="3"/>
          </w:tcPr>
          <w:p w14:paraId="7CDF99D9" w14:textId="77777777" w:rsidR="00B81BBE" w:rsidRDefault="00B81BBE">
            <w:pPr>
              <w:widowControl/>
              <w:suppressAutoHyphens/>
              <w:spacing w:before="60" w:after="60" w:line="240" w:lineRule="auto"/>
              <w:rPr>
                <w:rFonts w:ascii="Times New Roman" w:hAnsi="Times New Roman"/>
                <w:noProof/>
                <w:lang w:val="en-GB"/>
              </w:rPr>
            </w:pPr>
          </w:p>
        </w:tc>
      </w:tr>
      <w:tr w:rsidR="00B81BBE" w14:paraId="45880C0E" w14:textId="77777777">
        <w:tc>
          <w:tcPr>
            <w:tcW w:w="1751" w:type="pct"/>
          </w:tcPr>
          <w:p w14:paraId="046C0A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Postiteenused (CPC 7511)</w:t>
            </w:r>
          </w:p>
        </w:tc>
        <w:tc>
          <w:tcPr>
            <w:tcW w:w="3249" w:type="pct"/>
            <w:gridSpan w:val="3"/>
          </w:tcPr>
          <w:p w14:paraId="3FEB6B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F573BA7" w14:textId="77777777">
        <w:tc>
          <w:tcPr>
            <w:tcW w:w="1751" w:type="pct"/>
          </w:tcPr>
          <w:p w14:paraId="0F4346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Kulleriteenused</w:t>
            </w:r>
          </w:p>
        </w:tc>
        <w:tc>
          <w:tcPr>
            <w:tcW w:w="3249" w:type="pct"/>
            <w:gridSpan w:val="3"/>
          </w:tcPr>
          <w:p w14:paraId="2304199C" w14:textId="77777777" w:rsidR="00B81BBE" w:rsidRDefault="00B81BBE">
            <w:pPr>
              <w:widowControl/>
              <w:suppressAutoHyphens/>
              <w:spacing w:before="60" w:after="60" w:line="240" w:lineRule="auto"/>
              <w:rPr>
                <w:rFonts w:ascii="Times New Roman" w:hAnsi="Times New Roman"/>
                <w:noProof/>
                <w:lang w:val="en-GB"/>
              </w:rPr>
            </w:pPr>
          </w:p>
        </w:tc>
      </w:tr>
      <w:tr w:rsidR="00B81BBE" w14:paraId="3341724B" w14:textId="77777777">
        <w:tc>
          <w:tcPr>
            <w:tcW w:w="1751" w:type="pct"/>
          </w:tcPr>
          <w:p w14:paraId="009868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Kulleriteenused (CPC 7512)</w:t>
            </w:r>
          </w:p>
        </w:tc>
        <w:tc>
          <w:tcPr>
            <w:tcW w:w="413" w:type="pct"/>
            <w:gridSpan w:val="2"/>
          </w:tcPr>
          <w:p w14:paraId="71EF14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7BFCFB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97E0B8E" w14:textId="77777777">
        <w:tc>
          <w:tcPr>
            <w:tcW w:w="1751" w:type="pct"/>
          </w:tcPr>
          <w:p w14:paraId="70CA7F6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Telekommunikatsiooniteenused</w:t>
            </w:r>
          </w:p>
        </w:tc>
        <w:tc>
          <w:tcPr>
            <w:tcW w:w="3249" w:type="pct"/>
            <w:gridSpan w:val="3"/>
          </w:tcPr>
          <w:p w14:paraId="2387BD83" w14:textId="77777777" w:rsidR="00B81BBE" w:rsidRDefault="00B81BBE">
            <w:pPr>
              <w:widowControl/>
              <w:suppressAutoHyphens/>
              <w:spacing w:before="60" w:after="60" w:line="240" w:lineRule="auto"/>
              <w:rPr>
                <w:rFonts w:ascii="Times New Roman" w:hAnsi="Times New Roman"/>
                <w:noProof/>
                <w:lang w:val="en-GB"/>
              </w:rPr>
            </w:pPr>
          </w:p>
        </w:tc>
      </w:tr>
      <w:tr w:rsidR="00B81BBE" w14:paraId="3609B1E7" w14:textId="77777777">
        <w:tc>
          <w:tcPr>
            <w:tcW w:w="1751" w:type="pct"/>
          </w:tcPr>
          <w:p w14:paraId="638E0C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Kohalikud teenused</w:t>
            </w:r>
          </w:p>
          <w:p w14:paraId="5B85098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19CBDE6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49" w:type="pct"/>
            <w:gridSpan w:val="3"/>
          </w:tcPr>
          <w:p w14:paraId="3D20FF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AAD37EB" w14:textId="77777777">
        <w:tc>
          <w:tcPr>
            <w:tcW w:w="1751" w:type="pct"/>
          </w:tcPr>
          <w:p w14:paraId="2CFAC3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Pikamaakõned</w:t>
            </w:r>
          </w:p>
          <w:p w14:paraId="2B32D9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58E078B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49" w:type="pct"/>
            <w:gridSpan w:val="3"/>
          </w:tcPr>
          <w:p w14:paraId="368440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B3468BF" w14:textId="77777777">
        <w:tc>
          <w:tcPr>
            <w:tcW w:w="1751" w:type="pct"/>
          </w:tcPr>
          <w:p w14:paraId="3246EB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Rahvusvahelised teenused:</w:t>
            </w:r>
          </w:p>
          <w:p w14:paraId="65D55D0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455EBA6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49" w:type="pct"/>
            <w:gridSpan w:val="3"/>
          </w:tcPr>
          <w:p w14:paraId="5E21A1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FD6FA03" w14:textId="77777777">
        <w:tc>
          <w:tcPr>
            <w:tcW w:w="1751" w:type="pct"/>
          </w:tcPr>
          <w:p w14:paraId="34A346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Ahelkommuteeritud andmevõrgu teenused (CPC 7523</w:t>
            </w:r>
            <w:r>
              <w:rPr>
                <w:rFonts w:ascii="Times New Roman" w:hAnsi="Times New Roman"/>
                <w:b/>
                <w:noProof/>
                <w:vertAlign w:val="superscript"/>
              </w:rPr>
              <w:t>**</w:t>
            </w:r>
            <w:r>
              <w:rPr>
                <w:rFonts w:ascii="Times New Roman" w:hAnsi="Times New Roman"/>
                <w:noProof/>
              </w:rPr>
              <w:t>)</w:t>
            </w:r>
          </w:p>
          <w:p w14:paraId="76CD96F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Kohalik</w:t>
            </w:r>
          </w:p>
          <w:p w14:paraId="4824B5F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Rahvusvaheline</w:t>
            </w:r>
          </w:p>
        </w:tc>
        <w:tc>
          <w:tcPr>
            <w:tcW w:w="3249" w:type="pct"/>
            <w:gridSpan w:val="3"/>
          </w:tcPr>
          <w:p w14:paraId="43661F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BFD070F" w14:textId="77777777">
        <w:tc>
          <w:tcPr>
            <w:tcW w:w="1751" w:type="pct"/>
          </w:tcPr>
          <w:p w14:paraId="35421F3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Ahelkommuteeritud andmevõrgu teenused (CPC 7523</w:t>
            </w:r>
            <w:r>
              <w:rPr>
                <w:rFonts w:ascii="Times New Roman" w:hAnsi="Times New Roman"/>
                <w:b/>
                <w:noProof/>
                <w:vertAlign w:val="superscript"/>
              </w:rPr>
              <w:t>**</w:t>
            </w:r>
            <w:r>
              <w:rPr>
                <w:rFonts w:ascii="Times New Roman" w:hAnsi="Times New Roman"/>
                <w:noProof/>
              </w:rPr>
              <w:t>)</w:t>
            </w:r>
          </w:p>
          <w:p w14:paraId="44B4E19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Pikamaakõned</w:t>
            </w:r>
          </w:p>
        </w:tc>
        <w:tc>
          <w:tcPr>
            <w:tcW w:w="3249" w:type="pct"/>
            <w:gridSpan w:val="3"/>
          </w:tcPr>
          <w:p w14:paraId="6A4033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224E0D5" w14:textId="77777777">
        <w:tc>
          <w:tcPr>
            <w:tcW w:w="1751" w:type="pct"/>
          </w:tcPr>
          <w:p w14:paraId="7504AE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Pakettkommuteeritud avaliku andmevõrgu teenused (CPC 7523</w:t>
            </w:r>
            <w:r>
              <w:rPr>
                <w:rFonts w:ascii="Times New Roman" w:hAnsi="Times New Roman"/>
                <w:b/>
                <w:noProof/>
                <w:vertAlign w:val="superscript"/>
              </w:rPr>
              <w:t>**</w:t>
            </w:r>
            <w:r>
              <w:rPr>
                <w:rFonts w:ascii="Times New Roman" w:hAnsi="Times New Roman"/>
                <w:noProof/>
              </w:rPr>
              <w:t>)</w:t>
            </w:r>
          </w:p>
          <w:p w14:paraId="4FA66A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14:paraId="3E626E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Kaadrite retranslatsioon</w:t>
            </w:r>
          </w:p>
          <w:p w14:paraId="612C9C5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Kohalik</w:t>
            </w:r>
          </w:p>
          <w:p w14:paraId="0777731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Pikamaa</w:t>
            </w:r>
          </w:p>
          <w:p w14:paraId="0C86913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Rahvusvaheline</w:t>
            </w:r>
          </w:p>
        </w:tc>
        <w:tc>
          <w:tcPr>
            <w:tcW w:w="3249" w:type="pct"/>
            <w:gridSpan w:val="3"/>
          </w:tcPr>
          <w:p w14:paraId="217CF7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6DFF9F" w14:textId="77777777">
        <w:tc>
          <w:tcPr>
            <w:tcW w:w="1751" w:type="pct"/>
          </w:tcPr>
          <w:p w14:paraId="6BD21B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Renditud püsiliini teenused (CPC 7522</w:t>
            </w:r>
            <w:r>
              <w:rPr>
                <w:rFonts w:ascii="Times New Roman" w:hAnsi="Times New Roman"/>
                <w:b/>
                <w:noProof/>
                <w:vertAlign w:val="superscript"/>
              </w:rPr>
              <w:t>**</w:t>
            </w:r>
            <w:r>
              <w:rPr>
                <w:rFonts w:ascii="Times New Roman" w:hAnsi="Times New Roman"/>
                <w:noProof/>
              </w:rPr>
              <w:t xml:space="preserve"> + 7523</w:t>
            </w:r>
            <w:r>
              <w:rPr>
                <w:rFonts w:ascii="Times New Roman" w:hAnsi="Times New Roman"/>
                <w:b/>
                <w:noProof/>
                <w:vertAlign w:val="superscript"/>
              </w:rPr>
              <w:t>**</w:t>
            </w:r>
            <w:r>
              <w:rPr>
                <w:rFonts w:ascii="Times New Roman" w:hAnsi="Times New Roman"/>
                <w:noProof/>
              </w:rPr>
              <w:t>)</w:t>
            </w:r>
          </w:p>
        </w:tc>
        <w:tc>
          <w:tcPr>
            <w:tcW w:w="3249" w:type="pct"/>
            <w:gridSpan w:val="3"/>
          </w:tcPr>
          <w:p w14:paraId="768077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23F0587" w14:textId="77777777">
        <w:tc>
          <w:tcPr>
            <w:tcW w:w="1751" w:type="pct"/>
          </w:tcPr>
          <w:p w14:paraId="4BF43C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Teleksiteenused (CPC 7523**)</w:t>
            </w:r>
          </w:p>
        </w:tc>
        <w:tc>
          <w:tcPr>
            <w:tcW w:w="3249" w:type="pct"/>
            <w:gridSpan w:val="3"/>
          </w:tcPr>
          <w:p w14:paraId="73B718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E06FEE9" w14:textId="77777777">
        <w:tc>
          <w:tcPr>
            <w:tcW w:w="1751" w:type="pct"/>
          </w:tcPr>
          <w:p w14:paraId="56C3E7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Telegraafiteenused (CPC 7522)</w:t>
            </w:r>
          </w:p>
        </w:tc>
        <w:tc>
          <w:tcPr>
            <w:tcW w:w="3249" w:type="pct"/>
            <w:gridSpan w:val="3"/>
          </w:tcPr>
          <w:p w14:paraId="34961D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7F53EFD" w14:textId="77777777">
        <w:tc>
          <w:tcPr>
            <w:tcW w:w="1751" w:type="pct"/>
          </w:tcPr>
          <w:p w14:paraId="6D6E2D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Faksiteenused (CPC 7521</w:t>
            </w:r>
            <w:r>
              <w:rPr>
                <w:rFonts w:ascii="Times New Roman" w:hAnsi="Times New Roman"/>
                <w:b/>
                <w:noProof/>
                <w:vertAlign w:val="superscript"/>
              </w:rPr>
              <w:t>**</w:t>
            </w:r>
            <w:r>
              <w:rPr>
                <w:rFonts w:ascii="Times New Roman" w:hAnsi="Times New Roman"/>
                <w:noProof/>
              </w:rPr>
              <w:t xml:space="preserve"> + 7529</w:t>
            </w:r>
            <w:r>
              <w:rPr>
                <w:rFonts w:ascii="Times New Roman" w:hAnsi="Times New Roman"/>
                <w:b/>
                <w:noProof/>
                <w:vertAlign w:val="superscript"/>
              </w:rPr>
              <w:t>**</w:t>
            </w:r>
            <w:r>
              <w:rPr>
                <w:rFonts w:ascii="Times New Roman" w:hAnsi="Times New Roman"/>
                <w:noProof/>
              </w:rPr>
              <w:t>)</w:t>
            </w:r>
          </w:p>
        </w:tc>
        <w:tc>
          <w:tcPr>
            <w:tcW w:w="3249" w:type="pct"/>
            <w:gridSpan w:val="3"/>
          </w:tcPr>
          <w:p w14:paraId="36D36C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B50C60D" w14:textId="77777777">
        <w:tc>
          <w:tcPr>
            <w:tcW w:w="1751" w:type="pct"/>
          </w:tcPr>
          <w:p w14:paraId="467E52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Elektrooniline andmevahetus (EDI) (CPC 7523</w:t>
            </w:r>
            <w:r>
              <w:rPr>
                <w:rFonts w:ascii="Times New Roman" w:hAnsi="Times New Roman"/>
                <w:b/>
                <w:noProof/>
                <w:vertAlign w:val="superscript"/>
              </w:rPr>
              <w:t>**</w:t>
            </w:r>
            <w:r>
              <w:rPr>
                <w:rFonts w:ascii="Times New Roman" w:hAnsi="Times New Roman"/>
                <w:noProof/>
              </w:rPr>
              <w:t>)</w:t>
            </w:r>
          </w:p>
        </w:tc>
        <w:tc>
          <w:tcPr>
            <w:tcW w:w="3249" w:type="pct"/>
            <w:gridSpan w:val="3"/>
          </w:tcPr>
          <w:p w14:paraId="772AAD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4DF49FF" w14:textId="77777777">
        <w:tc>
          <w:tcPr>
            <w:tcW w:w="1751" w:type="pct"/>
          </w:tcPr>
          <w:p w14:paraId="24CAB3A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Laiendatud/lisaväärtusega faksiteenused, sealhulgas vahehoidega edastus, salvestamisega väljaotsimine (CPC 7523</w:t>
            </w:r>
            <w:r>
              <w:rPr>
                <w:rFonts w:ascii="Times New Roman" w:hAnsi="Times New Roman"/>
                <w:b/>
                <w:noProof/>
                <w:vertAlign w:val="superscript"/>
              </w:rPr>
              <w:t>**</w:t>
            </w:r>
            <w:r>
              <w:rPr>
                <w:rFonts w:ascii="Times New Roman" w:hAnsi="Times New Roman"/>
                <w:noProof/>
              </w:rPr>
              <w:t>)</w:t>
            </w:r>
          </w:p>
        </w:tc>
        <w:tc>
          <w:tcPr>
            <w:tcW w:w="3249" w:type="pct"/>
            <w:gridSpan w:val="3"/>
          </w:tcPr>
          <w:p w14:paraId="0F5B83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72C60ED" w14:textId="77777777">
        <w:tc>
          <w:tcPr>
            <w:tcW w:w="1751" w:type="pct"/>
          </w:tcPr>
          <w:p w14:paraId="45268D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Sidusinfo ja andmebaasiotsingud (CPC 7523</w:t>
            </w:r>
            <w:r>
              <w:rPr>
                <w:rFonts w:ascii="Times New Roman" w:hAnsi="Times New Roman"/>
                <w:b/>
                <w:noProof/>
                <w:vertAlign w:val="superscript"/>
              </w:rPr>
              <w:t>**</w:t>
            </w:r>
            <w:r>
              <w:rPr>
                <w:rFonts w:ascii="Times New Roman" w:hAnsi="Times New Roman"/>
                <w:noProof/>
              </w:rPr>
              <w:t>)</w:t>
            </w:r>
          </w:p>
        </w:tc>
        <w:tc>
          <w:tcPr>
            <w:tcW w:w="3249" w:type="pct"/>
            <w:gridSpan w:val="3"/>
          </w:tcPr>
          <w:p w14:paraId="731928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62DD786" w14:textId="77777777">
        <w:tc>
          <w:tcPr>
            <w:tcW w:w="1751" w:type="pct"/>
          </w:tcPr>
          <w:p w14:paraId="6C8F32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Teabe ja/või andmete sidustöötlemine (sealhulgas tehingute töötlemine) (CPC 843)</w:t>
            </w:r>
          </w:p>
        </w:tc>
        <w:tc>
          <w:tcPr>
            <w:tcW w:w="3249" w:type="pct"/>
            <w:gridSpan w:val="3"/>
          </w:tcPr>
          <w:p w14:paraId="4C8786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0DC6732" w14:textId="77777777">
        <w:tc>
          <w:tcPr>
            <w:tcW w:w="1751" w:type="pct"/>
          </w:tcPr>
          <w:p w14:paraId="27B1D1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Spetsialiseeritud võrguteenused (CPC 7523</w:t>
            </w:r>
            <w:r>
              <w:rPr>
                <w:rFonts w:ascii="Times New Roman" w:hAnsi="Times New Roman"/>
                <w:b/>
                <w:noProof/>
                <w:vertAlign w:val="superscript"/>
              </w:rPr>
              <w:t>**</w:t>
            </w:r>
            <w:r>
              <w:rPr>
                <w:rFonts w:ascii="Times New Roman" w:hAnsi="Times New Roman"/>
                <w:noProof/>
              </w:rPr>
              <w:t>)</w:t>
            </w:r>
          </w:p>
        </w:tc>
        <w:tc>
          <w:tcPr>
            <w:tcW w:w="3249" w:type="pct"/>
            <w:gridSpan w:val="3"/>
          </w:tcPr>
          <w:p w14:paraId="6BBB05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9BC49AE" w14:textId="77777777">
        <w:tc>
          <w:tcPr>
            <w:tcW w:w="1751" w:type="pct"/>
          </w:tcPr>
          <w:p w14:paraId="226FAB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Riigisisesed teenused:</w:t>
            </w:r>
          </w:p>
          <w:p w14:paraId="310C77E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mobiiltelefoni teenused (CPC 75213)</w:t>
            </w:r>
          </w:p>
          <w:p w14:paraId="4660BBB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Interneti juurdepääsuteenused ning piirkondlik ja riiklik kaugotsing (CPC 75291)</w:t>
            </w:r>
          </w:p>
          <w:p w14:paraId="080E0E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üldkasutatavate taksofonide kõnepostiteenus (CPC 7523)</w:t>
            </w:r>
          </w:p>
        </w:tc>
        <w:tc>
          <w:tcPr>
            <w:tcW w:w="3249" w:type="pct"/>
            <w:gridSpan w:val="3"/>
          </w:tcPr>
          <w:p w14:paraId="1E568F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C339FF5" w14:textId="77777777">
        <w:tc>
          <w:tcPr>
            <w:tcW w:w="1751" w:type="pct"/>
          </w:tcPr>
          <w:p w14:paraId="4763A0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Kõnepostiteenused (CPC 7523</w:t>
            </w:r>
            <w:r>
              <w:rPr>
                <w:rFonts w:ascii="Times New Roman" w:hAnsi="Times New Roman"/>
                <w:b/>
                <w:noProof/>
                <w:vertAlign w:val="superscript"/>
              </w:rPr>
              <w:t>**</w:t>
            </w:r>
            <w:r>
              <w:rPr>
                <w:rFonts w:ascii="Times New Roman" w:hAnsi="Times New Roman"/>
                <w:noProof/>
              </w:rPr>
              <w:t>)</w:t>
            </w:r>
          </w:p>
          <w:p w14:paraId="5419FD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Elektronpostiteenused (CPC 75232)</w:t>
            </w:r>
          </w:p>
        </w:tc>
        <w:tc>
          <w:tcPr>
            <w:tcW w:w="3249" w:type="pct"/>
            <w:gridSpan w:val="3"/>
          </w:tcPr>
          <w:p w14:paraId="043123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C227D5A" w14:textId="77777777">
        <w:tc>
          <w:tcPr>
            <w:tcW w:w="1751" w:type="pct"/>
          </w:tcPr>
          <w:p w14:paraId="138C659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Arvutiajajaotusteenused (CPC 84330)</w:t>
            </w:r>
          </w:p>
          <w:p w14:paraId="0C2298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Videoteksti teenused (CPC 75299)</w:t>
            </w:r>
          </w:p>
          <w:p w14:paraId="2640E1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Elektronpostkast (CPC 75232)</w:t>
            </w:r>
          </w:p>
          <w:p w14:paraId="2219DE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Failiedastusteenused (CPC 75299)</w:t>
            </w:r>
          </w:p>
          <w:p w14:paraId="55880C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Kodune kaugseire- ja häiresüsteem (CPC 75299)</w:t>
            </w:r>
          </w:p>
          <w:p w14:paraId="5F5424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Meelelahutusteenused (CPC 75299)</w:t>
            </w:r>
          </w:p>
          <w:p w14:paraId="3A149C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Haldusteabeteenused (CPC 75299)</w:t>
            </w:r>
          </w:p>
        </w:tc>
        <w:tc>
          <w:tcPr>
            <w:tcW w:w="3249" w:type="pct"/>
            <w:gridSpan w:val="3"/>
          </w:tcPr>
          <w:p w14:paraId="43D5CC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D10E1A2" w14:textId="77777777">
        <w:tc>
          <w:tcPr>
            <w:tcW w:w="1751" w:type="pct"/>
          </w:tcPr>
          <w:p w14:paraId="522FD1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3. EHITUSTEENUSED JA NENDEGA SEOTUD INSENERITEENUSED</w:t>
            </w:r>
          </w:p>
        </w:tc>
        <w:tc>
          <w:tcPr>
            <w:tcW w:w="3249" w:type="pct"/>
            <w:gridSpan w:val="3"/>
          </w:tcPr>
          <w:p w14:paraId="0F911CF7" w14:textId="77777777" w:rsidR="00B81BBE" w:rsidRDefault="00B81BBE">
            <w:pPr>
              <w:widowControl/>
              <w:suppressAutoHyphens/>
              <w:spacing w:before="60" w:after="60" w:line="240" w:lineRule="auto"/>
              <w:rPr>
                <w:rFonts w:ascii="Times New Roman" w:hAnsi="Times New Roman"/>
                <w:noProof/>
                <w:lang w:val="en-GB"/>
              </w:rPr>
            </w:pPr>
          </w:p>
        </w:tc>
      </w:tr>
      <w:tr w:rsidR="00B81BBE" w14:paraId="5D43F792" w14:textId="77777777">
        <w:tc>
          <w:tcPr>
            <w:tcW w:w="1751" w:type="pct"/>
          </w:tcPr>
          <w:p w14:paraId="1BACDC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Ehitusplatsi ettevalmistustööd (CPC 511), v.a ehitusplatsi pinnaseuuringud (CPC 51110) ning ehitusplatsi ettevalmistus- ja puhastustööd (CPC 51113)</w:t>
            </w:r>
          </w:p>
        </w:tc>
        <w:tc>
          <w:tcPr>
            <w:tcW w:w="413" w:type="pct"/>
            <w:gridSpan w:val="2"/>
          </w:tcPr>
          <w:p w14:paraId="519962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046F7F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47675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0F7BBC0A" w14:textId="77777777" w:rsidR="00B81BBE" w:rsidRPr="00711456" w:rsidRDefault="00B81BBE">
            <w:pPr>
              <w:widowControl/>
              <w:suppressAutoHyphens/>
              <w:spacing w:before="60" w:after="60" w:line="240" w:lineRule="auto"/>
              <w:rPr>
                <w:rFonts w:ascii="Times New Roman" w:hAnsi="Times New Roman"/>
                <w:noProof/>
              </w:rPr>
            </w:pPr>
          </w:p>
          <w:p w14:paraId="18E985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1A6FC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0E2C87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62476882" w14:textId="77777777">
        <w:tc>
          <w:tcPr>
            <w:tcW w:w="1751" w:type="pct"/>
          </w:tcPr>
          <w:p w14:paraId="137D7D7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Hoonete ehitustööd (CPC 512), v.a ühe- ja kahepereelamud (CPC 51210)</w:t>
            </w:r>
          </w:p>
        </w:tc>
        <w:tc>
          <w:tcPr>
            <w:tcW w:w="413" w:type="pct"/>
            <w:gridSpan w:val="2"/>
          </w:tcPr>
          <w:p w14:paraId="50425D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1D03FE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D46F5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66440AA8" w14:textId="77777777" w:rsidR="00B81BBE" w:rsidRPr="00711456" w:rsidRDefault="00B81BBE">
            <w:pPr>
              <w:widowControl/>
              <w:suppressAutoHyphens/>
              <w:spacing w:before="60" w:after="60" w:line="240" w:lineRule="auto"/>
              <w:rPr>
                <w:rFonts w:ascii="Times New Roman" w:hAnsi="Times New Roman"/>
                <w:noProof/>
              </w:rPr>
            </w:pPr>
          </w:p>
          <w:p w14:paraId="5B59B7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BEF2A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414A81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147B0FD1" w14:textId="77777777">
        <w:tc>
          <w:tcPr>
            <w:tcW w:w="1751" w:type="pct"/>
          </w:tcPr>
          <w:p w14:paraId="688127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Tsiviilehitustööd (CPC 513)</w:t>
            </w:r>
          </w:p>
        </w:tc>
        <w:tc>
          <w:tcPr>
            <w:tcW w:w="413" w:type="pct"/>
            <w:gridSpan w:val="2"/>
          </w:tcPr>
          <w:p w14:paraId="3DD754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08DAD4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E26F1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4704A83C" w14:textId="77777777" w:rsidR="00B81BBE" w:rsidRPr="00711456" w:rsidRDefault="00B81BBE">
            <w:pPr>
              <w:widowControl/>
              <w:suppressAutoHyphens/>
              <w:spacing w:before="60" w:after="60" w:line="240" w:lineRule="auto"/>
              <w:rPr>
                <w:rFonts w:ascii="Times New Roman" w:hAnsi="Times New Roman"/>
                <w:noProof/>
              </w:rPr>
            </w:pPr>
          </w:p>
          <w:p w14:paraId="18B6F0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D3AC4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129260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Võrdne kohtlemine: kohustusi ei ole võetud. </w:t>
            </w:r>
          </w:p>
        </w:tc>
      </w:tr>
      <w:tr w:rsidR="00B81BBE" w14:paraId="7AFC246D" w14:textId="77777777">
        <w:tc>
          <w:tcPr>
            <w:tcW w:w="1751" w:type="pct"/>
          </w:tcPr>
          <w:p w14:paraId="501A70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Valmisehitusdetailide montaaži- ja püstitustööd (CPC 514-5140)</w:t>
            </w:r>
          </w:p>
        </w:tc>
        <w:tc>
          <w:tcPr>
            <w:tcW w:w="413" w:type="pct"/>
            <w:gridSpan w:val="2"/>
          </w:tcPr>
          <w:p w14:paraId="215C06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6278B2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B5A28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5CC9B60B" w14:textId="77777777" w:rsidR="00B81BBE" w:rsidRPr="00711456" w:rsidRDefault="00B81BBE">
            <w:pPr>
              <w:widowControl/>
              <w:suppressAutoHyphens/>
              <w:spacing w:before="60" w:after="60" w:line="240" w:lineRule="auto"/>
              <w:rPr>
                <w:rFonts w:ascii="Times New Roman" w:hAnsi="Times New Roman"/>
                <w:noProof/>
              </w:rPr>
            </w:pPr>
          </w:p>
          <w:p w14:paraId="41599F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63CAA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0055E9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5B6E4AEF" w14:textId="77777777">
        <w:tc>
          <w:tcPr>
            <w:tcW w:w="1751" w:type="pct"/>
          </w:tcPr>
          <w:p w14:paraId="360E690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Eriehitustööd (CPC 515)</w:t>
            </w:r>
          </w:p>
        </w:tc>
        <w:tc>
          <w:tcPr>
            <w:tcW w:w="413" w:type="pct"/>
            <w:gridSpan w:val="2"/>
          </w:tcPr>
          <w:p w14:paraId="61E0FE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0F9F9B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92F27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210A3782" w14:textId="77777777" w:rsidR="00B81BBE" w:rsidRPr="00711456" w:rsidRDefault="00B81BBE">
            <w:pPr>
              <w:widowControl/>
              <w:suppressAutoHyphens/>
              <w:spacing w:before="60" w:after="60" w:line="240" w:lineRule="auto"/>
              <w:rPr>
                <w:rFonts w:ascii="Times New Roman" w:hAnsi="Times New Roman"/>
                <w:noProof/>
              </w:rPr>
            </w:pPr>
          </w:p>
          <w:p w14:paraId="200035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3019C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2FDA0E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4C5EE0C3" w14:textId="77777777">
        <w:tc>
          <w:tcPr>
            <w:tcW w:w="1751" w:type="pct"/>
          </w:tcPr>
          <w:p w14:paraId="313DA6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Paigaldustööd (CPC 516)</w:t>
            </w:r>
          </w:p>
        </w:tc>
        <w:tc>
          <w:tcPr>
            <w:tcW w:w="413" w:type="pct"/>
            <w:gridSpan w:val="2"/>
          </w:tcPr>
          <w:p w14:paraId="25327A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1C8F72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620D1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74114FE5" w14:textId="77777777" w:rsidR="00B81BBE" w:rsidRPr="00711456" w:rsidRDefault="00B81BBE">
            <w:pPr>
              <w:widowControl/>
              <w:suppressAutoHyphens/>
              <w:spacing w:before="60" w:after="60" w:line="240" w:lineRule="auto"/>
              <w:rPr>
                <w:rFonts w:ascii="Times New Roman" w:hAnsi="Times New Roman"/>
                <w:noProof/>
              </w:rPr>
            </w:pPr>
          </w:p>
          <w:p w14:paraId="5732F9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9A71A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7AB9FE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721F61FD" w14:textId="77777777">
        <w:tc>
          <w:tcPr>
            <w:tcW w:w="1751" w:type="pct"/>
          </w:tcPr>
          <w:p w14:paraId="6EE189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Ehitiste viimistlemise tööd (CPC 517)</w:t>
            </w:r>
          </w:p>
        </w:tc>
        <w:tc>
          <w:tcPr>
            <w:tcW w:w="413" w:type="pct"/>
            <w:gridSpan w:val="2"/>
          </w:tcPr>
          <w:p w14:paraId="5D68E7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1C7EA0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0CE47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44885FAA" w14:textId="77777777" w:rsidR="00B81BBE" w:rsidRPr="00711456" w:rsidRDefault="00B81BBE">
            <w:pPr>
              <w:widowControl/>
              <w:suppressAutoHyphens/>
              <w:spacing w:before="60" w:after="60" w:line="240" w:lineRule="auto"/>
              <w:rPr>
                <w:rFonts w:ascii="Times New Roman" w:hAnsi="Times New Roman"/>
                <w:noProof/>
              </w:rPr>
            </w:pPr>
          </w:p>
          <w:p w14:paraId="3ECAE1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8384A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728EFA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0918EC8A" w14:textId="77777777">
        <w:tc>
          <w:tcPr>
            <w:tcW w:w="1751" w:type="pct"/>
          </w:tcPr>
          <w:p w14:paraId="38FF0D3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Hoonete ehitamisel või lammutamisel või tsiviilehitustöödes kasutatavate masinate rentimise teenused (koos juhiga) (CPC 518)</w:t>
            </w:r>
          </w:p>
        </w:tc>
        <w:tc>
          <w:tcPr>
            <w:tcW w:w="413" w:type="pct"/>
            <w:gridSpan w:val="2"/>
          </w:tcPr>
          <w:p w14:paraId="2BA9C2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2A856D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BC0AA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096922E8" w14:textId="77777777" w:rsidR="00B81BBE" w:rsidRPr="00711456" w:rsidRDefault="00B81BBE">
            <w:pPr>
              <w:widowControl/>
              <w:suppressAutoHyphens/>
              <w:spacing w:before="60" w:after="60" w:line="240" w:lineRule="auto"/>
              <w:rPr>
                <w:rFonts w:ascii="Times New Roman" w:hAnsi="Times New Roman"/>
                <w:noProof/>
              </w:rPr>
            </w:pPr>
          </w:p>
          <w:p w14:paraId="216CE0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8F0F7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7F555E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7A44968D" w14:textId="77777777">
        <w:tc>
          <w:tcPr>
            <w:tcW w:w="1751" w:type="pct"/>
          </w:tcPr>
          <w:p w14:paraId="1C372F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4. TURUSTUSTEENUSED</w:t>
            </w:r>
          </w:p>
        </w:tc>
        <w:tc>
          <w:tcPr>
            <w:tcW w:w="3249" w:type="pct"/>
            <w:gridSpan w:val="3"/>
          </w:tcPr>
          <w:p w14:paraId="0C1E1CD4" w14:textId="77777777" w:rsidR="00B81BBE" w:rsidRDefault="00B81BBE">
            <w:pPr>
              <w:widowControl/>
              <w:suppressAutoHyphens/>
              <w:spacing w:before="60" w:after="60" w:line="240" w:lineRule="auto"/>
              <w:rPr>
                <w:rFonts w:ascii="Times New Roman" w:hAnsi="Times New Roman"/>
                <w:noProof/>
                <w:lang w:val="en-GB"/>
              </w:rPr>
            </w:pPr>
          </w:p>
        </w:tc>
      </w:tr>
      <w:tr w:rsidR="00B81BBE" w14:paraId="623753EF" w14:textId="77777777">
        <w:tc>
          <w:tcPr>
            <w:tcW w:w="1751" w:type="pct"/>
          </w:tcPr>
          <w:p w14:paraId="34509F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 </w:t>
            </w:r>
            <w:r>
              <w:rPr>
                <w:noProof/>
              </w:rPr>
              <w:t>Mitmesuguste tarbekaupade</w:t>
            </w:r>
            <w:r>
              <w:rPr>
                <w:rFonts w:ascii="Times New Roman" w:hAnsi="Times New Roman"/>
                <w:noProof/>
              </w:rPr>
              <w:t xml:space="preserve"> hulgimüügiteenused, mis piirduvad tänapäevase turuga, pindalaga üle 5 000 m</w:t>
            </w:r>
            <w:r>
              <w:rPr>
                <w:noProof/>
                <w:vertAlign w:val="superscript"/>
              </w:rPr>
              <w:t>2</w:t>
            </w:r>
            <w:r>
              <w:rPr>
                <w:rFonts w:ascii="Times New Roman" w:hAnsi="Times New Roman"/>
                <w:noProof/>
              </w:rPr>
              <w:t xml:space="preserve"> (KBLI 46900)</w:t>
            </w:r>
          </w:p>
        </w:tc>
        <w:tc>
          <w:tcPr>
            <w:tcW w:w="3249" w:type="pct"/>
            <w:gridSpan w:val="3"/>
          </w:tcPr>
          <w:p w14:paraId="1403CA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06E9C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5E70D0EE" w14:textId="77777777" w:rsidR="00B81BBE" w:rsidRPr="00711456" w:rsidRDefault="00B81BBE">
            <w:pPr>
              <w:widowControl/>
              <w:suppressAutoHyphens/>
              <w:spacing w:before="60" w:after="60" w:line="240" w:lineRule="auto"/>
              <w:rPr>
                <w:rFonts w:ascii="Times New Roman" w:hAnsi="Times New Roman"/>
                <w:noProof/>
              </w:rPr>
            </w:pPr>
          </w:p>
          <w:p w14:paraId="290C29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292BB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EFDCD3C" w14:textId="77777777">
        <w:tc>
          <w:tcPr>
            <w:tcW w:w="1751" w:type="pct"/>
          </w:tcPr>
          <w:p w14:paraId="7F9BE1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Kaudne turustamine</w:t>
            </w:r>
          </w:p>
          <w:p w14:paraId="1A25BD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Müügiesindajad (KBLI 46100)</w:t>
            </w:r>
          </w:p>
          <w:p w14:paraId="34D5F4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Turustajad (KBLI 46900)</w:t>
            </w:r>
          </w:p>
        </w:tc>
        <w:tc>
          <w:tcPr>
            <w:tcW w:w="3249" w:type="pct"/>
            <w:gridSpan w:val="3"/>
          </w:tcPr>
          <w:p w14:paraId="0F0C1E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CBDA009" w14:textId="77777777">
        <w:tc>
          <w:tcPr>
            <w:tcW w:w="1751" w:type="pct"/>
          </w:tcPr>
          <w:p w14:paraId="49B75CD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Otsemüük (ühe- ja mitmetasandiline turustamine) (KBLI 47999)</w:t>
            </w:r>
          </w:p>
        </w:tc>
        <w:tc>
          <w:tcPr>
            <w:tcW w:w="3249" w:type="pct"/>
            <w:gridSpan w:val="3"/>
          </w:tcPr>
          <w:p w14:paraId="1A71D9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BB2D88" w14:textId="77777777">
        <w:tc>
          <w:tcPr>
            <w:tcW w:w="1751" w:type="pct"/>
          </w:tcPr>
          <w:p w14:paraId="31B137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Jaemüük</w:t>
            </w:r>
          </w:p>
          <w:p w14:paraId="76B7D9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Hüpermarket (pindalaga üle 5 000 m</w:t>
            </w:r>
            <w:r>
              <w:rPr>
                <w:rFonts w:ascii="Times New Roman" w:hAnsi="Times New Roman"/>
                <w:noProof/>
                <w:vertAlign w:val="superscript"/>
              </w:rPr>
              <w:t>2</w:t>
            </w:r>
            <w:r>
              <w:rPr>
                <w:rFonts w:ascii="Times New Roman" w:hAnsi="Times New Roman"/>
                <w:noProof/>
              </w:rPr>
              <w:t>)</w:t>
            </w:r>
          </w:p>
        </w:tc>
        <w:tc>
          <w:tcPr>
            <w:tcW w:w="3249" w:type="pct"/>
            <w:gridSpan w:val="3"/>
          </w:tcPr>
          <w:p w14:paraId="062FE9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723B1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w:t>
            </w:r>
          </w:p>
          <w:p w14:paraId="2F5A12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2D75BDE0" w14:textId="77777777" w:rsidR="00B81BBE" w:rsidRPr="00711456" w:rsidRDefault="00B81BBE">
            <w:pPr>
              <w:widowControl/>
              <w:suppressAutoHyphens/>
              <w:spacing w:before="60" w:after="60" w:line="240" w:lineRule="auto"/>
              <w:rPr>
                <w:rFonts w:ascii="Times New Roman" w:hAnsi="Times New Roman"/>
                <w:noProof/>
              </w:rPr>
            </w:pPr>
          </w:p>
          <w:p w14:paraId="1901FD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C789A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puuduvad. </w:t>
            </w:r>
          </w:p>
        </w:tc>
      </w:tr>
      <w:tr w:rsidR="00B81BBE" w14:paraId="25C0CE27" w14:textId="77777777">
        <w:tc>
          <w:tcPr>
            <w:tcW w:w="1751" w:type="pct"/>
          </w:tcPr>
          <w:p w14:paraId="5CCE8C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Jaemüük</w:t>
            </w:r>
          </w:p>
          <w:p w14:paraId="7AEF140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Supermarket pindalaga üle 1 200 m</w:t>
            </w:r>
            <w:r>
              <w:rPr>
                <w:rFonts w:ascii="Times New Roman" w:hAnsi="Times New Roman"/>
                <w:noProof/>
                <w:vertAlign w:val="superscript"/>
              </w:rPr>
              <w:t>2</w:t>
            </w:r>
          </w:p>
          <w:p w14:paraId="40DF70B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Kaubamaja pindalaga üle 2 000 m</w:t>
            </w:r>
            <w:r>
              <w:rPr>
                <w:rFonts w:ascii="Times New Roman" w:hAnsi="Times New Roman"/>
                <w:noProof/>
                <w:vertAlign w:val="superscript"/>
              </w:rPr>
              <w:t>2</w:t>
            </w:r>
          </w:p>
        </w:tc>
        <w:tc>
          <w:tcPr>
            <w:tcW w:w="3249" w:type="pct"/>
            <w:gridSpan w:val="3"/>
          </w:tcPr>
          <w:p w14:paraId="56F3C3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0AC10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w:t>
            </w:r>
          </w:p>
          <w:p w14:paraId="4406B2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500BF289" w14:textId="77777777" w:rsidR="00B81BBE" w:rsidRPr="00711456" w:rsidRDefault="00B81BBE">
            <w:pPr>
              <w:widowControl/>
              <w:suppressAutoHyphens/>
              <w:spacing w:before="60" w:after="60" w:line="240" w:lineRule="auto"/>
              <w:rPr>
                <w:rFonts w:ascii="Times New Roman" w:hAnsi="Times New Roman"/>
                <w:noProof/>
              </w:rPr>
            </w:pPr>
          </w:p>
          <w:p w14:paraId="75645E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69B0F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puuduvad. </w:t>
            </w:r>
          </w:p>
        </w:tc>
      </w:tr>
      <w:tr w:rsidR="00B81BBE" w14:paraId="29D3F25D" w14:textId="77777777">
        <w:tc>
          <w:tcPr>
            <w:tcW w:w="1751" w:type="pct"/>
          </w:tcPr>
          <w:p w14:paraId="70B169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Frantsiisimine (CPC 89290)</w:t>
            </w:r>
          </w:p>
        </w:tc>
        <w:tc>
          <w:tcPr>
            <w:tcW w:w="3249" w:type="pct"/>
            <w:gridSpan w:val="3"/>
          </w:tcPr>
          <w:p w14:paraId="613ADA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011D994" w14:textId="77777777">
        <w:tc>
          <w:tcPr>
            <w:tcW w:w="1751" w:type="pct"/>
          </w:tcPr>
          <w:p w14:paraId="4305B23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5. HARIDUSTEENUSED</w:t>
            </w:r>
          </w:p>
        </w:tc>
        <w:tc>
          <w:tcPr>
            <w:tcW w:w="3249" w:type="pct"/>
            <w:gridSpan w:val="3"/>
          </w:tcPr>
          <w:p w14:paraId="4C923541" w14:textId="77777777" w:rsidR="00B81BBE" w:rsidRDefault="00B81BBE">
            <w:pPr>
              <w:widowControl/>
              <w:suppressAutoHyphens/>
              <w:spacing w:before="60" w:after="60" w:line="240" w:lineRule="auto"/>
              <w:rPr>
                <w:rFonts w:ascii="Times New Roman" w:hAnsi="Times New Roman"/>
                <w:noProof/>
                <w:lang w:val="en-GB"/>
              </w:rPr>
            </w:pPr>
          </w:p>
        </w:tc>
      </w:tr>
      <w:tr w:rsidR="00B81BBE" w14:paraId="70B5C8E8" w14:textId="77777777">
        <w:tc>
          <w:tcPr>
            <w:tcW w:w="1751" w:type="pct"/>
          </w:tcPr>
          <w:p w14:paraId="67D4C9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Keskharidusteenused</w:t>
            </w:r>
          </w:p>
        </w:tc>
        <w:tc>
          <w:tcPr>
            <w:tcW w:w="3249" w:type="pct"/>
            <w:gridSpan w:val="3"/>
          </w:tcPr>
          <w:p w14:paraId="6951584F" w14:textId="77777777" w:rsidR="00B81BBE" w:rsidRDefault="00B81BBE">
            <w:pPr>
              <w:widowControl/>
              <w:suppressAutoHyphens/>
              <w:spacing w:before="60" w:after="60" w:line="240" w:lineRule="auto"/>
              <w:rPr>
                <w:rFonts w:ascii="Times New Roman" w:hAnsi="Times New Roman"/>
                <w:noProof/>
                <w:lang w:val="en-GB"/>
              </w:rPr>
            </w:pPr>
          </w:p>
        </w:tc>
      </w:tr>
      <w:tr w:rsidR="00B81BBE" w14:paraId="0DAAB0B4" w14:textId="77777777">
        <w:tc>
          <w:tcPr>
            <w:tcW w:w="1751" w:type="pct"/>
          </w:tcPr>
          <w:p w14:paraId="08E94F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Teise astme tehnilise ja kutsehariduse teenused (elektroonika, autotööstus, mood, kokandus, nafta- ja gaasipuurimine, IT tugitehnoloogia, programmeerimiskeeled, tehisintellekt, tipptasemel robootika, krüptovääring, virtuaalreaalsus, masinad ja ehitus, loomemajandus, majutus ja toitlustus ning hoolekandeteenused) (CPC 92230)</w:t>
            </w:r>
          </w:p>
        </w:tc>
        <w:tc>
          <w:tcPr>
            <w:tcW w:w="413" w:type="pct"/>
            <w:gridSpan w:val="2"/>
          </w:tcPr>
          <w:p w14:paraId="79AC74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67F06D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8B28BBA" w14:textId="77777777">
        <w:tc>
          <w:tcPr>
            <w:tcW w:w="1751" w:type="pct"/>
          </w:tcPr>
          <w:p w14:paraId="68499C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Kõrgharidusteenused</w:t>
            </w:r>
          </w:p>
        </w:tc>
        <w:tc>
          <w:tcPr>
            <w:tcW w:w="3249" w:type="pct"/>
            <w:gridSpan w:val="3"/>
          </w:tcPr>
          <w:p w14:paraId="6B0562F7" w14:textId="77777777" w:rsidR="00B81BBE" w:rsidRDefault="00B81BBE">
            <w:pPr>
              <w:widowControl/>
              <w:suppressAutoHyphens/>
              <w:spacing w:before="60" w:after="60" w:line="240" w:lineRule="auto"/>
              <w:rPr>
                <w:rFonts w:ascii="Times New Roman" w:hAnsi="Times New Roman"/>
                <w:noProof/>
                <w:lang w:val="en-GB"/>
              </w:rPr>
            </w:pPr>
          </w:p>
        </w:tc>
      </w:tr>
      <w:tr w:rsidR="00B81BBE" w14:paraId="25142D01" w14:textId="77777777">
        <w:tc>
          <w:tcPr>
            <w:tcW w:w="1751" w:type="pct"/>
          </w:tcPr>
          <w:p w14:paraId="04A72A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kõrgharidusteenused (CPC 9239):</w:t>
            </w:r>
          </w:p>
          <w:p w14:paraId="1C267D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keskendumine teaduse, tehnoloogia, inseneeria, matemaatika ja kaasaegse ettevõtluse programmidele</w:t>
            </w:r>
          </w:p>
        </w:tc>
        <w:tc>
          <w:tcPr>
            <w:tcW w:w="413" w:type="pct"/>
            <w:gridSpan w:val="2"/>
          </w:tcPr>
          <w:p w14:paraId="0B99E8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2A65F9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8A9EDD" w14:textId="77777777">
        <w:tc>
          <w:tcPr>
            <w:tcW w:w="1751" w:type="pct"/>
          </w:tcPr>
          <w:p w14:paraId="120F3F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Täiskasvanuharidusteenused</w:t>
            </w:r>
          </w:p>
        </w:tc>
        <w:tc>
          <w:tcPr>
            <w:tcW w:w="3249" w:type="pct"/>
            <w:gridSpan w:val="3"/>
          </w:tcPr>
          <w:p w14:paraId="6DF2BEB2" w14:textId="77777777" w:rsidR="00B81BBE" w:rsidRDefault="00B81BBE">
            <w:pPr>
              <w:widowControl/>
              <w:suppressAutoHyphens/>
              <w:spacing w:before="60" w:after="60" w:line="240" w:lineRule="auto"/>
              <w:rPr>
                <w:rFonts w:ascii="Times New Roman" w:hAnsi="Times New Roman"/>
                <w:noProof/>
                <w:lang w:val="en-GB"/>
              </w:rPr>
            </w:pPr>
          </w:p>
        </w:tc>
      </w:tr>
      <w:tr w:rsidR="00B81BBE" w14:paraId="6487086B" w14:textId="77777777">
        <w:tc>
          <w:tcPr>
            <w:tcW w:w="1751" w:type="pct"/>
          </w:tcPr>
          <w:p w14:paraId="24FD42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Keelte, turismi, elektroonika, kokanduse ja autotööstuse kursused ja koolitus, programmeerimiskeeled, tehisintellekt, tipptasemel robootika, krüptovääring, virtuaalreaalsus, masinatööstus ja ehitus, loomemajandus, majutus ja toitlustus ning hoolekandeteenused (CPC 924)</w:t>
            </w:r>
          </w:p>
        </w:tc>
        <w:tc>
          <w:tcPr>
            <w:tcW w:w="413" w:type="pct"/>
            <w:gridSpan w:val="2"/>
          </w:tcPr>
          <w:p w14:paraId="22FA72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7D0283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A2A0127" w14:textId="77777777">
        <w:tc>
          <w:tcPr>
            <w:tcW w:w="1751" w:type="pct"/>
          </w:tcPr>
          <w:p w14:paraId="2B5ACC8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Muud haridusteenused</w:t>
            </w:r>
          </w:p>
        </w:tc>
        <w:tc>
          <w:tcPr>
            <w:tcW w:w="3249" w:type="pct"/>
            <w:gridSpan w:val="3"/>
          </w:tcPr>
          <w:p w14:paraId="556476AF" w14:textId="77777777" w:rsidR="00B81BBE" w:rsidRDefault="00B81BBE">
            <w:pPr>
              <w:widowControl/>
              <w:suppressAutoHyphens/>
              <w:spacing w:before="60" w:after="60" w:line="240" w:lineRule="auto"/>
              <w:rPr>
                <w:rFonts w:ascii="Times New Roman" w:hAnsi="Times New Roman"/>
                <w:noProof/>
                <w:lang w:val="en-GB"/>
              </w:rPr>
            </w:pPr>
          </w:p>
        </w:tc>
      </w:tr>
      <w:tr w:rsidR="00B81BBE" w14:paraId="0EE4B7E1" w14:textId="77777777">
        <w:tc>
          <w:tcPr>
            <w:tcW w:w="1751" w:type="pct"/>
          </w:tcPr>
          <w:p w14:paraId="087AE6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Spordi- ja vabaajakoolitus (KBLI 8541)</w:t>
            </w:r>
          </w:p>
        </w:tc>
        <w:tc>
          <w:tcPr>
            <w:tcW w:w="413" w:type="pct"/>
            <w:gridSpan w:val="2"/>
          </w:tcPr>
          <w:p w14:paraId="6DD738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74918D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79B9566" w14:textId="77777777">
        <w:tc>
          <w:tcPr>
            <w:tcW w:w="1751" w:type="pct"/>
          </w:tcPr>
          <w:p w14:paraId="776EEE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6. KESKKONNATEENUSED</w:t>
            </w:r>
          </w:p>
        </w:tc>
        <w:tc>
          <w:tcPr>
            <w:tcW w:w="3249" w:type="pct"/>
            <w:gridSpan w:val="3"/>
          </w:tcPr>
          <w:p w14:paraId="75B90FAF" w14:textId="77777777" w:rsidR="00B81BBE" w:rsidRDefault="00B81BBE">
            <w:pPr>
              <w:widowControl/>
              <w:suppressAutoHyphens/>
              <w:spacing w:before="60" w:after="60" w:line="240" w:lineRule="auto"/>
              <w:rPr>
                <w:rFonts w:ascii="Times New Roman" w:hAnsi="Times New Roman"/>
                <w:noProof/>
                <w:lang w:val="en-GB"/>
              </w:rPr>
            </w:pPr>
          </w:p>
        </w:tc>
      </w:tr>
      <w:tr w:rsidR="00B81BBE" w14:paraId="507CBE1D" w14:textId="77777777">
        <w:tc>
          <w:tcPr>
            <w:tcW w:w="1751" w:type="pct"/>
          </w:tcPr>
          <w:p w14:paraId="06BF48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A. Kanalisatsiooniteenused (CPC 9401) heitveekäitlus / </w:t>
            </w:r>
            <w:r>
              <w:rPr>
                <w:rFonts w:ascii="Times New Roman" w:hAnsi="Times New Roman"/>
                <w:i/>
                <w:iCs/>
                <w:noProof/>
              </w:rPr>
              <w:t>Pengelolaan dan pembuangan air limbah berbahaya</w:t>
            </w:r>
            <w:r>
              <w:rPr>
                <w:rFonts w:ascii="Times New Roman" w:hAnsi="Times New Roman"/>
                <w:noProof/>
              </w:rPr>
              <w:t xml:space="preserve"> (KBLI 37022)</w:t>
            </w:r>
          </w:p>
        </w:tc>
        <w:tc>
          <w:tcPr>
            <w:tcW w:w="3249" w:type="pct"/>
            <w:gridSpan w:val="3"/>
          </w:tcPr>
          <w:p w14:paraId="7348F2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166CE38" w14:textId="77777777">
        <w:tc>
          <w:tcPr>
            <w:tcW w:w="1751" w:type="pct"/>
          </w:tcPr>
          <w:p w14:paraId="5C9643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B. Jäätmekäitlusteenused (CPC 9402) / </w:t>
            </w:r>
            <w:r>
              <w:rPr>
                <w:rFonts w:ascii="Times New Roman" w:hAnsi="Times New Roman"/>
                <w:i/>
                <w:iCs/>
                <w:noProof/>
              </w:rPr>
              <w:t>Pengelolaan dan pembuangan sampah berbahaya</w:t>
            </w:r>
            <w:r>
              <w:rPr>
                <w:rFonts w:ascii="Times New Roman" w:hAnsi="Times New Roman"/>
                <w:noProof/>
              </w:rPr>
              <w:t xml:space="preserve"> (KBLI 38220)</w:t>
            </w:r>
          </w:p>
          <w:p w14:paraId="0BA139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Tahkete jäätmete käitlemise teenused ainult järgmise puhul:</w:t>
            </w:r>
          </w:p>
          <w:p w14:paraId="432E144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ohtlike jäätmete integreeritud käitlemisrajatise teenused õli ekstraheerimisjääkide ja elavhõbedajääkide käitlemiseks konkreetses piirkonnas. Nende teenuste osutaja käsutuses peab olema tänapäevane ja tipptasemel tehnoloogia ning ta peab tagama keskkonnaohutuse. Toodet kasutatakse uue materjalina või energia tootmiseks;</w:t>
            </w:r>
          </w:p>
          <w:p w14:paraId="59CD131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kohapealse ohtlike jäätmete käitlemise rajatise teenused kaevandussaaduste jäätmete ning söetoodete lendtuha ja koldetuha jäätmete käitlemiseks.</w:t>
            </w:r>
          </w:p>
        </w:tc>
        <w:tc>
          <w:tcPr>
            <w:tcW w:w="3249" w:type="pct"/>
            <w:gridSpan w:val="3"/>
          </w:tcPr>
          <w:p w14:paraId="2B61C8F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9D0498C" w14:textId="77777777">
        <w:tc>
          <w:tcPr>
            <w:tcW w:w="1751" w:type="pct"/>
          </w:tcPr>
          <w:p w14:paraId="4002202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Jäätmekäitlusteenused (CPC 94020), mille puhul piirdutakse ohutu prügi, prahi ja jäätmetega / </w:t>
            </w:r>
            <w:r>
              <w:rPr>
                <w:rFonts w:ascii="Times New Roman" w:hAnsi="Times New Roman"/>
                <w:i/>
                <w:iCs/>
                <w:noProof/>
              </w:rPr>
              <w:t>Pengelolaan dan pembuangan sampah tidak berbahaya</w:t>
            </w:r>
            <w:r>
              <w:rPr>
                <w:rFonts w:ascii="Times New Roman" w:hAnsi="Times New Roman"/>
                <w:noProof/>
              </w:rPr>
              <w:t xml:space="preserve"> (KBLI 38211)</w:t>
            </w:r>
          </w:p>
        </w:tc>
        <w:tc>
          <w:tcPr>
            <w:tcW w:w="3249" w:type="pct"/>
            <w:gridSpan w:val="3"/>
          </w:tcPr>
          <w:p w14:paraId="2C990C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67047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1C6B78F7" w14:textId="77777777" w:rsidR="00B81BBE" w:rsidRPr="00711456" w:rsidRDefault="00B81BBE">
            <w:pPr>
              <w:widowControl/>
              <w:suppressAutoHyphens/>
              <w:spacing w:before="60" w:after="60" w:line="240" w:lineRule="auto"/>
              <w:rPr>
                <w:rFonts w:ascii="Times New Roman" w:hAnsi="Times New Roman"/>
                <w:noProof/>
              </w:rPr>
            </w:pPr>
          </w:p>
          <w:p w14:paraId="620C4D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CF6F9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CC2E3B2" w14:textId="77777777">
        <w:tc>
          <w:tcPr>
            <w:tcW w:w="1751" w:type="pct"/>
          </w:tcPr>
          <w:p w14:paraId="46A269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Kanalisatsiooni- jms teenused (CPC 9403), mis piirduvad ainult ühiskanalisatsioonirajatistega</w:t>
            </w:r>
          </w:p>
        </w:tc>
        <w:tc>
          <w:tcPr>
            <w:tcW w:w="3249" w:type="pct"/>
            <w:gridSpan w:val="3"/>
          </w:tcPr>
          <w:p w14:paraId="5FC7BD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4E12A6B" w14:textId="77777777">
        <w:tc>
          <w:tcPr>
            <w:tcW w:w="1751" w:type="pct"/>
          </w:tcPr>
          <w:p w14:paraId="2BA5D0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Kanalisatsiooni- jms teenused (CPC 9403), mis piirduvad ainult ohtlike ja mürgiste ainetega</w:t>
            </w:r>
          </w:p>
        </w:tc>
        <w:tc>
          <w:tcPr>
            <w:tcW w:w="3249" w:type="pct"/>
            <w:gridSpan w:val="3"/>
          </w:tcPr>
          <w:p w14:paraId="132D1D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1E7BC3D" w14:textId="77777777">
        <w:tc>
          <w:tcPr>
            <w:tcW w:w="1751" w:type="pct"/>
          </w:tcPr>
          <w:p w14:paraId="0D251C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Heitgaaside puhastusteenused (CPC 9404)</w:t>
            </w:r>
          </w:p>
          <w:p w14:paraId="63B95A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Õhusaaste kontroll</w:t>
            </w:r>
          </w:p>
        </w:tc>
        <w:tc>
          <w:tcPr>
            <w:tcW w:w="3249" w:type="pct"/>
            <w:gridSpan w:val="3"/>
          </w:tcPr>
          <w:p w14:paraId="58CE00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FF1D9CF" w14:textId="77777777">
        <w:tc>
          <w:tcPr>
            <w:tcW w:w="1751" w:type="pct"/>
          </w:tcPr>
          <w:p w14:paraId="622D70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w:t>
            </w:r>
          </w:p>
          <w:p w14:paraId="044511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Loodus- ja maastikukaitseteenused, mis piirduvad kaitsealadel asuvate puhkeotstarbeliste keskkonnateenuste rajatistega (KBLI 02209)</w:t>
            </w:r>
          </w:p>
        </w:tc>
        <w:tc>
          <w:tcPr>
            <w:tcW w:w="3249" w:type="pct"/>
            <w:gridSpan w:val="3"/>
          </w:tcPr>
          <w:p w14:paraId="68B26C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5F80928" w14:textId="77777777">
        <w:tc>
          <w:tcPr>
            <w:tcW w:w="1751" w:type="pct"/>
          </w:tcPr>
          <w:p w14:paraId="1C3D9C2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Muud keskkonnakaitseteenused (CPC 9409)</w:t>
            </w:r>
          </w:p>
          <w:p w14:paraId="029BBE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Piirduvad keskkonnaotstarbeliste laboriteenustega</w:t>
            </w:r>
          </w:p>
          <w:p w14:paraId="2BEA57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(labor, millel on võimekus ja volitused kontrollida ja uurida keskkonnakvaliteedi näitajaid kooskõlas kehtivate keskkonda käsitlevate õigusnormidega)</w:t>
            </w:r>
          </w:p>
        </w:tc>
        <w:tc>
          <w:tcPr>
            <w:tcW w:w="3249" w:type="pct"/>
            <w:gridSpan w:val="3"/>
          </w:tcPr>
          <w:p w14:paraId="582F9F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42A41FB" w14:textId="77777777">
        <w:tc>
          <w:tcPr>
            <w:tcW w:w="1751" w:type="pct"/>
          </w:tcPr>
          <w:p w14:paraId="078413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Veemajandus,</w:t>
            </w:r>
            <w:r>
              <w:rPr>
                <w:rStyle w:val="FootnoteReference"/>
                <w:rFonts w:ascii="Times New Roman" w:hAnsi="Times New Roman"/>
                <w:b/>
                <w:noProof/>
                <w:lang w:val="en-GB"/>
              </w:rPr>
              <w:footnoteReference w:id="96"/>
            </w:r>
            <w:r>
              <w:rPr>
                <w:rFonts w:ascii="Times New Roman" w:hAnsi="Times New Roman"/>
                <w:noProof/>
              </w:rPr>
              <w:t xml:space="preserve"> mis piirdub joogiveega</w:t>
            </w:r>
          </w:p>
        </w:tc>
        <w:tc>
          <w:tcPr>
            <w:tcW w:w="3249" w:type="pct"/>
            <w:gridSpan w:val="3"/>
          </w:tcPr>
          <w:p w14:paraId="70E948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08ABC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Fonts w:ascii="Times New Roman" w:hAnsi="Times New Roman"/>
                <w:b/>
                <w:noProof/>
                <w:vertAlign w:val="superscript"/>
              </w:rPr>
              <w:t>*</w:t>
            </w:r>
          </w:p>
          <w:p w14:paraId="255B5B7D" w14:textId="77777777" w:rsidR="00B81BBE" w:rsidRPr="00711456" w:rsidRDefault="00B81BBE">
            <w:pPr>
              <w:widowControl/>
              <w:suppressAutoHyphens/>
              <w:spacing w:before="60" w:after="60" w:line="240" w:lineRule="auto"/>
              <w:rPr>
                <w:rFonts w:ascii="Times New Roman" w:hAnsi="Times New Roman"/>
                <w:noProof/>
              </w:rPr>
            </w:pPr>
          </w:p>
          <w:p w14:paraId="3CD19E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0AE27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B34D8D6" w14:textId="77777777">
        <w:tc>
          <w:tcPr>
            <w:tcW w:w="1751" w:type="pct"/>
          </w:tcPr>
          <w:p w14:paraId="2432106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7. FINANTSTEENUSED</w:t>
            </w:r>
          </w:p>
        </w:tc>
        <w:tc>
          <w:tcPr>
            <w:tcW w:w="3249" w:type="pct"/>
            <w:gridSpan w:val="3"/>
          </w:tcPr>
          <w:p w14:paraId="2FAD020F" w14:textId="77777777" w:rsidR="00B81BBE" w:rsidRDefault="00B81BBE">
            <w:pPr>
              <w:widowControl/>
              <w:suppressAutoHyphens/>
              <w:spacing w:before="60" w:after="60" w:line="240" w:lineRule="auto"/>
              <w:rPr>
                <w:rFonts w:ascii="Times New Roman" w:hAnsi="Times New Roman"/>
                <w:noProof/>
                <w:lang w:val="en-GB"/>
              </w:rPr>
            </w:pPr>
          </w:p>
        </w:tc>
      </w:tr>
      <w:tr w:rsidR="00B81BBE" w14:paraId="35545B0D" w14:textId="77777777">
        <w:tc>
          <w:tcPr>
            <w:tcW w:w="1751" w:type="pct"/>
            <w:tcBorders>
              <w:bottom w:val="single" w:sz="4" w:space="0" w:color="auto"/>
            </w:tcBorders>
          </w:tcPr>
          <w:p w14:paraId="556F45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Pangandusväliste finantsteenuste allsektor</w:t>
            </w:r>
          </w:p>
        </w:tc>
        <w:tc>
          <w:tcPr>
            <w:tcW w:w="3249" w:type="pct"/>
            <w:gridSpan w:val="3"/>
            <w:tcBorders>
              <w:bottom w:val="single" w:sz="4" w:space="0" w:color="auto"/>
            </w:tcBorders>
          </w:tcPr>
          <w:p w14:paraId="28DCAFE3" w14:textId="77777777" w:rsidR="00B81BBE" w:rsidRDefault="00B81BBE">
            <w:pPr>
              <w:widowControl/>
              <w:suppressAutoHyphens/>
              <w:spacing w:before="60" w:after="60" w:line="240" w:lineRule="auto"/>
              <w:rPr>
                <w:rFonts w:ascii="Times New Roman" w:hAnsi="Times New Roman"/>
                <w:noProof/>
                <w:lang w:val="en-GB"/>
              </w:rPr>
            </w:pPr>
          </w:p>
        </w:tc>
      </w:tr>
      <w:tr w:rsidR="00B81BBE" w14:paraId="42B8C372" w14:textId="77777777">
        <w:tc>
          <w:tcPr>
            <w:tcW w:w="1751" w:type="pct"/>
            <w:tcBorders>
              <w:bottom w:val="nil"/>
            </w:tcBorders>
          </w:tcPr>
          <w:p w14:paraId="0035D5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Kahjukindlustusteenused (CPC 8129)</w:t>
            </w:r>
          </w:p>
        </w:tc>
        <w:tc>
          <w:tcPr>
            <w:tcW w:w="3249" w:type="pct"/>
            <w:gridSpan w:val="3"/>
            <w:tcBorders>
              <w:bottom w:val="nil"/>
            </w:tcBorders>
          </w:tcPr>
          <w:p w14:paraId="2C493F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111955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 v.a rahvusvaheline mere-, lennutranspordi ja transiidi kindlustus:</w:t>
            </w:r>
          </w:p>
          <w:p w14:paraId="1401632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rahvusvahelist mere-, lennutranspordi ja transiidi kindlustust saab pakkuda kindlustusandja, kellel on Euroopa Liidu tegevusluba, ainult juhul, kui Indoneesias ei ole kindlustusandjaid, kes individuaalselt või ühiselt suudaksid katta kõnealuse objekti kindlustusriski.</w:t>
            </w:r>
          </w:p>
          <w:p w14:paraId="14466A2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 mere-, lennutranspordi ja transiidi kindlustust kasutatakse järgmistel juhtudel:</w:t>
            </w:r>
          </w:p>
          <w:p w14:paraId="6C63F5FE" w14:textId="77777777" w:rsidR="00B81BBE" w:rsidRDefault="0001527C">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söe või palmi toorõli eksportimine mahus kuni 10 000 DWT (dedveiti) või</w:t>
            </w:r>
          </w:p>
          <w:p w14:paraId="51E11393" w14:textId="77777777" w:rsidR="00B81BBE" w:rsidRDefault="0001527C">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riisi või riigihanke kaudu soetatud kaupade importimine mahus kuni 10 000 DWT (dedveiti)</w:t>
            </w:r>
          </w:p>
        </w:tc>
      </w:tr>
      <w:tr w:rsidR="00B81BBE" w14:paraId="5589905B" w14:textId="77777777">
        <w:tc>
          <w:tcPr>
            <w:tcW w:w="1751" w:type="pct"/>
            <w:tcBorders>
              <w:top w:val="nil"/>
            </w:tcBorders>
          </w:tcPr>
          <w:p w14:paraId="452ECC79" w14:textId="77777777" w:rsidR="00B81BBE" w:rsidRDefault="00B81BBE">
            <w:pPr>
              <w:pageBreakBefore/>
              <w:suppressAutoHyphens/>
              <w:spacing w:before="60" w:after="60" w:line="240" w:lineRule="auto"/>
              <w:rPr>
                <w:noProof/>
              </w:rPr>
            </w:pPr>
          </w:p>
        </w:tc>
        <w:tc>
          <w:tcPr>
            <w:tcW w:w="3249" w:type="pct"/>
            <w:gridSpan w:val="3"/>
            <w:tcBorders>
              <w:top w:val="nil"/>
            </w:tcBorders>
          </w:tcPr>
          <w:p w14:paraId="2F6712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03F87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 v.a:</w:t>
            </w:r>
          </w:p>
          <w:p w14:paraId="404AE3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kui Indoneesias ei ole kindlustusandjaid, kes kas individuaalselt või rühmana suudaksid katta kõnealuse objekti kindlustusriski;</w:t>
            </w:r>
          </w:p>
          <w:p w14:paraId="140E246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Indoneesias ei ole kindlustusandjaid, kes sooviksid kõnealusele objektile kindlustuskatet pakkuda;</w:t>
            </w:r>
          </w:p>
          <w:p w14:paraId="7D96EC6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kõnealuste kindlustusobjektide omanikud ei ole Indoneesia kodanikud või Indoneesia juriidilised isikud.</w:t>
            </w:r>
          </w:p>
          <w:p w14:paraId="21F8816A" w14:textId="77777777" w:rsidR="00B81BBE" w:rsidRDefault="0001527C">
            <w:pPr>
              <w:suppressAutoHyphens/>
              <w:spacing w:before="60" w:after="60" w:line="240" w:lineRule="auto"/>
              <w:rPr>
                <w:noProof/>
              </w:rPr>
            </w:pPr>
            <w:r>
              <w:rPr>
                <w:rFonts w:ascii="Times New Roman" w:hAnsi="Times New Roman"/>
                <w:noProof/>
              </w:rPr>
              <w:t>Võrdne kohtlemine: kohustusi ei ole võetud.</w:t>
            </w:r>
          </w:p>
        </w:tc>
      </w:tr>
      <w:tr w:rsidR="00B81BBE" w14:paraId="2F2C9DFA" w14:textId="77777777">
        <w:tc>
          <w:tcPr>
            <w:tcW w:w="1751" w:type="pct"/>
          </w:tcPr>
          <w:p w14:paraId="1973CC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Edasikindlustusteenused</w:t>
            </w:r>
          </w:p>
        </w:tc>
        <w:tc>
          <w:tcPr>
            <w:tcW w:w="3249" w:type="pct"/>
            <w:gridSpan w:val="3"/>
          </w:tcPr>
          <w:p w14:paraId="0A7A05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6402A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teiste liikmesriikide edasikindlustusteenuse osutajate Standard and Poori reiting peab olema vähemalt BBB või võrdväärne.</w:t>
            </w:r>
          </w:p>
          <w:p w14:paraId="66985B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7DEAEB9F" w14:textId="77777777" w:rsidR="00B81BBE" w:rsidRPr="00711456" w:rsidRDefault="00B81BBE">
            <w:pPr>
              <w:widowControl/>
              <w:suppressAutoHyphens/>
              <w:spacing w:before="60" w:after="60" w:line="240" w:lineRule="auto"/>
              <w:rPr>
                <w:rFonts w:ascii="Times New Roman" w:hAnsi="Times New Roman"/>
                <w:noProof/>
              </w:rPr>
            </w:pPr>
          </w:p>
          <w:p w14:paraId="385E3F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2B32A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teiste liikmesriikide edasikindlustusteenuse osutajate Standard and Poori reiting peab olema vähemalt BBB või võrdväärne.</w:t>
            </w:r>
          </w:p>
          <w:p w14:paraId="7E5F75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6E7ECA49" w14:textId="77777777">
        <w:tc>
          <w:tcPr>
            <w:tcW w:w="1751" w:type="pct"/>
          </w:tcPr>
          <w:p w14:paraId="5DB542E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Elukindlustusteenused (CPC 81211)</w:t>
            </w:r>
          </w:p>
        </w:tc>
        <w:tc>
          <w:tcPr>
            <w:tcW w:w="3249" w:type="pct"/>
            <w:gridSpan w:val="3"/>
          </w:tcPr>
          <w:p w14:paraId="0DD3A1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AE2F8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406FC643" w14:textId="77777777" w:rsidR="00B81BBE" w:rsidRPr="00711456" w:rsidRDefault="00B81BBE">
            <w:pPr>
              <w:widowControl/>
              <w:suppressAutoHyphens/>
              <w:spacing w:before="60" w:after="60" w:line="240" w:lineRule="auto"/>
              <w:rPr>
                <w:rFonts w:ascii="Times New Roman" w:hAnsi="Times New Roman"/>
                <w:noProof/>
              </w:rPr>
            </w:pPr>
          </w:p>
          <w:p w14:paraId="1B15C0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C869E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 v.a:</w:t>
            </w:r>
          </w:p>
          <w:p w14:paraId="438AEA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kui Indoneesias ei ole kindlustusandjaid, kes kas individuaalselt või rühmana suudaksid katta kõnealuse objekti kindlustusriski;</w:t>
            </w:r>
          </w:p>
          <w:p w14:paraId="435E56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kui Indoneesias ei ole kindlustusandjaid, kes sooviksid kõnealusele objektile kindlustuskatet pakkuda;</w:t>
            </w:r>
          </w:p>
          <w:p w14:paraId="152EDD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w:t>
            </w:r>
            <w:r>
              <w:rPr>
                <w:noProof/>
              </w:rPr>
              <w:tab/>
            </w:r>
            <w:r>
              <w:rPr>
                <w:rFonts w:ascii="Times New Roman" w:hAnsi="Times New Roman"/>
                <w:noProof/>
              </w:rPr>
              <w:t>kõnealuste kindlustusobjektide omanikud ei ole Indoneesia kodanikud või Indoneesia juriidilised isikud.</w:t>
            </w:r>
          </w:p>
          <w:p w14:paraId="41E7A3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kohustusi ei ole võetud.</w:t>
            </w:r>
          </w:p>
        </w:tc>
      </w:tr>
      <w:tr w:rsidR="00B81BBE" w14:paraId="4B3506CD" w14:textId="77777777">
        <w:tc>
          <w:tcPr>
            <w:tcW w:w="1751" w:type="pct"/>
          </w:tcPr>
          <w:p w14:paraId="112333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Kindlustusmaaklerite teenused (CPC 8140)</w:t>
            </w:r>
          </w:p>
        </w:tc>
        <w:tc>
          <w:tcPr>
            <w:tcW w:w="3249" w:type="pct"/>
            <w:gridSpan w:val="3"/>
          </w:tcPr>
          <w:p w14:paraId="0E74EB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66AC4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w:t>
            </w:r>
          </w:p>
          <w:p w14:paraId="39121C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06D2C721" w14:textId="77777777" w:rsidR="00B81BBE" w:rsidRPr="00711456" w:rsidRDefault="00B81BBE">
            <w:pPr>
              <w:widowControl/>
              <w:suppressAutoHyphens/>
              <w:spacing w:before="60" w:after="60" w:line="240" w:lineRule="auto"/>
              <w:rPr>
                <w:rFonts w:ascii="Times New Roman" w:hAnsi="Times New Roman"/>
                <w:noProof/>
              </w:rPr>
            </w:pPr>
          </w:p>
          <w:p w14:paraId="5F2DE4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EA2EB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45BEC96" w14:textId="77777777">
        <w:tc>
          <w:tcPr>
            <w:tcW w:w="1751" w:type="pct"/>
          </w:tcPr>
          <w:p w14:paraId="4C52C58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Edasikindlustusmaaklerite teenused (CPC 8140)</w:t>
            </w:r>
          </w:p>
        </w:tc>
        <w:tc>
          <w:tcPr>
            <w:tcW w:w="3249" w:type="pct"/>
            <w:gridSpan w:val="3"/>
          </w:tcPr>
          <w:p w14:paraId="1E71C5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DB990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w:t>
            </w:r>
          </w:p>
          <w:p w14:paraId="22D76B5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3D3E63D7" w14:textId="77777777" w:rsidR="00B81BBE" w:rsidRPr="00711456" w:rsidRDefault="00B81BBE">
            <w:pPr>
              <w:widowControl/>
              <w:suppressAutoHyphens/>
              <w:spacing w:before="60" w:after="60" w:line="240" w:lineRule="auto"/>
              <w:rPr>
                <w:rFonts w:ascii="Times New Roman" w:hAnsi="Times New Roman"/>
                <w:noProof/>
              </w:rPr>
            </w:pPr>
          </w:p>
          <w:p w14:paraId="1D890A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D655A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EAA7214" w14:textId="77777777">
        <w:tc>
          <w:tcPr>
            <w:tcW w:w="1751" w:type="pct"/>
          </w:tcPr>
          <w:p w14:paraId="75900C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Finantsliisingu teenused (CPC 81120)</w:t>
            </w:r>
          </w:p>
        </w:tc>
        <w:tc>
          <w:tcPr>
            <w:tcW w:w="3249" w:type="pct"/>
            <w:gridSpan w:val="3"/>
          </w:tcPr>
          <w:p w14:paraId="323FA5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24808C4" w14:textId="77777777">
        <w:tc>
          <w:tcPr>
            <w:tcW w:w="1751" w:type="pct"/>
          </w:tcPr>
          <w:p w14:paraId="7BE74B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Faktooringuteenused</w:t>
            </w:r>
          </w:p>
          <w:p w14:paraId="7339C6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8113)</w:t>
            </w:r>
          </w:p>
        </w:tc>
        <w:tc>
          <w:tcPr>
            <w:tcW w:w="3249" w:type="pct"/>
            <w:gridSpan w:val="3"/>
          </w:tcPr>
          <w:p w14:paraId="0A866E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0B2702B" w14:textId="77777777">
        <w:tc>
          <w:tcPr>
            <w:tcW w:w="1751" w:type="pct"/>
          </w:tcPr>
          <w:p w14:paraId="008542F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Krediitkaardiäri (krediitkaardi väljaandja ja esindaja) (CPC 8113)</w:t>
            </w:r>
          </w:p>
          <w:p w14:paraId="13679A1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Tarbijatele suunatud finantsteenused (CPC 8113)</w:t>
            </w:r>
          </w:p>
        </w:tc>
        <w:tc>
          <w:tcPr>
            <w:tcW w:w="3249" w:type="pct"/>
            <w:gridSpan w:val="3"/>
          </w:tcPr>
          <w:p w14:paraId="088EFD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E0B3E84" w14:textId="77777777">
        <w:tc>
          <w:tcPr>
            <w:tcW w:w="1751" w:type="pct"/>
          </w:tcPr>
          <w:p w14:paraId="08860B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Väärtpaberiettevõtete kauplemine oma arvel või klientide nimel kas börsil või reguleerimata väärtpaberiturul</w:t>
            </w:r>
          </w:p>
          <w:p w14:paraId="1986831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Börsil noteeritud aktsiad</w:t>
            </w:r>
          </w:p>
          <w:p w14:paraId="585EBF5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Võlakirjad</w:t>
            </w:r>
          </w:p>
        </w:tc>
        <w:tc>
          <w:tcPr>
            <w:tcW w:w="3249" w:type="pct"/>
            <w:gridSpan w:val="3"/>
          </w:tcPr>
          <w:p w14:paraId="45DF9E8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ED2BD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65A975CD" w14:textId="77777777" w:rsidR="00B81BBE" w:rsidRPr="00711456" w:rsidRDefault="00B81BBE">
            <w:pPr>
              <w:widowControl/>
              <w:suppressAutoHyphens/>
              <w:spacing w:before="60" w:after="60" w:line="240" w:lineRule="auto"/>
              <w:rPr>
                <w:rFonts w:ascii="Times New Roman" w:hAnsi="Times New Roman"/>
                <w:noProof/>
              </w:rPr>
            </w:pPr>
          </w:p>
          <w:p w14:paraId="31191A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2B1209B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8CA37BF" w14:textId="77777777">
        <w:tc>
          <w:tcPr>
            <w:tcW w:w="1751" w:type="pct"/>
          </w:tcPr>
          <w:p w14:paraId="406A3F0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Osalemine väärtpaberite emissioonides, sealhulgas väärtpaberite emissiooni garanteerimine ja väärtpaberite agendina paigutamine (kas riiklikus või erasektoris) ja nende tegevustega seotud teenuste osutamine</w:t>
            </w:r>
          </w:p>
        </w:tc>
        <w:tc>
          <w:tcPr>
            <w:tcW w:w="3249" w:type="pct"/>
            <w:gridSpan w:val="3"/>
          </w:tcPr>
          <w:p w14:paraId="470080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94AC4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44572350" w14:textId="77777777" w:rsidR="00B81BBE" w:rsidRPr="00711456" w:rsidRDefault="00B81BBE">
            <w:pPr>
              <w:widowControl/>
              <w:suppressAutoHyphens/>
              <w:spacing w:before="60" w:after="60" w:line="240" w:lineRule="auto"/>
              <w:rPr>
                <w:rFonts w:ascii="Times New Roman" w:hAnsi="Times New Roman"/>
                <w:noProof/>
              </w:rPr>
            </w:pPr>
          </w:p>
          <w:p w14:paraId="5DF295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E4E9C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73B2FAD" w14:textId="77777777">
        <w:tc>
          <w:tcPr>
            <w:tcW w:w="1751" w:type="pct"/>
          </w:tcPr>
          <w:p w14:paraId="30C98C9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Portfelli valitsemine, igat liiki ühisinvesteeringute juhtimine</w:t>
            </w:r>
            <w:r>
              <w:rPr>
                <w:rStyle w:val="FootnoteReference"/>
                <w:rFonts w:ascii="Times New Roman" w:hAnsi="Times New Roman"/>
                <w:b/>
                <w:noProof/>
                <w:lang w:val="en-GB"/>
              </w:rPr>
              <w:footnoteReference w:id="97"/>
            </w:r>
          </w:p>
          <w:p w14:paraId="3F22DCB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Varade valitsemine, mis piirdub ainult investeerimisfondi valitsemisega</w:t>
            </w:r>
          </w:p>
        </w:tc>
        <w:tc>
          <w:tcPr>
            <w:tcW w:w="3249" w:type="pct"/>
            <w:gridSpan w:val="3"/>
          </w:tcPr>
          <w:p w14:paraId="377A0E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099A2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0100F2FA" w14:textId="77777777" w:rsidR="00B81BBE" w:rsidRPr="00711456" w:rsidRDefault="00B81BBE">
            <w:pPr>
              <w:widowControl/>
              <w:suppressAutoHyphens/>
              <w:spacing w:before="60" w:after="60" w:line="240" w:lineRule="auto"/>
              <w:rPr>
                <w:rFonts w:ascii="Times New Roman" w:hAnsi="Times New Roman"/>
                <w:noProof/>
              </w:rPr>
            </w:pPr>
          </w:p>
          <w:p w14:paraId="1C76174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796874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8F7809A" w14:textId="77777777">
        <w:tc>
          <w:tcPr>
            <w:tcW w:w="1751" w:type="pct"/>
          </w:tcPr>
          <w:p w14:paraId="74A0C5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Investeerimisnõustamise teenused, mis piirduvad ainult kapitalituru valdkonna investeerimisnõustamisega</w:t>
            </w:r>
          </w:p>
        </w:tc>
        <w:tc>
          <w:tcPr>
            <w:tcW w:w="3249" w:type="pct"/>
            <w:gridSpan w:val="3"/>
          </w:tcPr>
          <w:p w14:paraId="56C3E9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4E2B9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78F6654A" w14:textId="77777777" w:rsidR="00B81BBE" w:rsidRPr="00711456" w:rsidRDefault="00B81BBE">
            <w:pPr>
              <w:widowControl/>
              <w:suppressAutoHyphens/>
              <w:spacing w:before="60" w:after="60" w:line="240" w:lineRule="auto"/>
              <w:rPr>
                <w:rFonts w:ascii="Times New Roman" w:hAnsi="Times New Roman"/>
                <w:noProof/>
              </w:rPr>
            </w:pPr>
          </w:p>
          <w:p w14:paraId="1F98B1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FE82C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5484EA0" w14:textId="77777777">
        <w:tc>
          <w:tcPr>
            <w:tcW w:w="1751" w:type="pct"/>
          </w:tcPr>
          <w:p w14:paraId="5A0D617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PANGANDUSE ALLSEKTOR</w:t>
            </w:r>
          </w:p>
        </w:tc>
        <w:tc>
          <w:tcPr>
            <w:tcW w:w="3249" w:type="pct"/>
            <w:gridSpan w:val="3"/>
          </w:tcPr>
          <w:p w14:paraId="4E621EE6" w14:textId="77777777" w:rsidR="00B81BBE" w:rsidRDefault="00B81BBE">
            <w:pPr>
              <w:widowControl/>
              <w:suppressAutoHyphens/>
              <w:spacing w:before="60" w:after="60" w:line="240" w:lineRule="auto"/>
              <w:rPr>
                <w:rFonts w:ascii="Times New Roman" w:hAnsi="Times New Roman"/>
                <w:noProof/>
                <w:lang w:val="en-GB"/>
              </w:rPr>
            </w:pPr>
          </w:p>
        </w:tc>
      </w:tr>
      <w:tr w:rsidR="00B81BBE" w14:paraId="5E85576E" w14:textId="77777777">
        <w:tc>
          <w:tcPr>
            <w:tcW w:w="1751" w:type="pct"/>
            <w:tcBorders>
              <w:bottom w:val="single" w:sz="4" w:space="0" w:color="auto"/>
            </w:tcBorders>
          </w:tcPr>
          <w:p w14:paraId="61FD07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Kommertspankade tegevus</w:t>
            </w:r>
          </w:p>
        </w:tc>
        <w:tc>
          <w:tcPr>
            <w:tcW w:w="3249" w:type="pct"/>
            <w:gridSpan w:val="3"/>
            <w:tcBorders>
              <w:bottom w:val="single" w:sz="4" w:space="0" w:color="auto"/>
            </w:tcBorders>
          </w:tcPr>
          <w:p w14:paraId="430CD648" w14:textId="77777777" w:rsidR="00B81BBE" w:rsidRDefault="00B81BBE">
            <w:pPr>
              <w:widowControl/>
              <w:suppressAutoHyphens/>
              <w:spacing w:before="60" w:after="60" w:line="240" w:lineRule="auto"/>
              <w:rPr>
                <w:rFonts w:ascii="Times New Roman" w:hAnsi="Times New Roman"/>
                <w:noProof/>
                <w:lang w:val="en-GB"/>
              </w:rPr>
            </w:pPr>
          </w:p>
        </w:tc>
      </w:tr>
      <w:tr w:rsidR="00B81BBE" w14:paraId="605F6631" w14:textId="77777777">
        <w:trPr>
          <w:trHeight w:val="5640"/>
        </w:trPr>
        <w:tc>
          <w:tcPr>
            <w:tcW w:w="1751" w:type="pct"/>
            <w:tcBorders>
              <w:bottom w:val="nil"/>
            </w:tcBorders>
          </w:tcPr>
          <w:p w14:paraId="3C77F78B"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Hoiuste ja muude tagasimakstavate rahaliste vahendite kaasamine avalikkuselt.</w:t>
            </w:r>
          </w:p>
          <w:p w14:paraId="61606E8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Kõik laenuliigid, sealhulgas tarbijakrediit, hüpoteeklaen, laenud, faktooring ja äritehingute finantseerimine</w:t>
            </w:r>
          </w:p>
          <w:p w14:paraId="4B7C30FD"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Kõik makse- ja arveldusteenused, sealhulgas krediit-, makse- ja deebetkaardid, reisitšekid ja pangavekslid.</w:t>
            </w:r>
          </w:p>
          <w:p w14:paraId="767049DA"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Garantiid ja siduvad kohustused.</w:t>
            </w:r>
          </w:p>
          <w:p w14:paraId="4CCE1845"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v)</w:t>
            </w:r>
            <w:r>
              <w:rPr>
                <w:noProof/>
              </w:rPr>
              <w:tab/>
            </w:r>
            <w:r>
              <w:rPr>
                <w:rFonts w:ascii="Times New Roman" w:hAnsi="Times New Roman"/>
                <w:noProof/>
              </w:rPr>
              <w:t>Kauplemine enda või klientide nimel kas börsil, börsivälisel turul või mõnel muul viisil, mis hõlmab järgmist:</w:t>
            </w:r>
          </w:p>
          <w:p w14:paraId="1985F472" w14:textId="77777777" w:rsidR="00B81BBE" w:rsidRDefault="0001527C">
            <w:pPr>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rahaturuinstrumendid (sealhulgas tšekid, vekslid, hoiusesertifikaadid)</w:t>
            </w:r>
          </w:p>
        </w:tc>
        <w:tc>
          <w:tcPr>
            <w:tcW w:w="3249" w:type="pct"/>
            <w:gridSpan w:val="3"/>
            <w:tcBorders>
              <w:bottom w:val="nil"/>
            </w:tcBorders>
          </w:tcPr>
          <w:p w14:paraId="42FF8A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0503B33" w14:textId="77777777">
        <w:trPr>
          <w:trHeight w:val="2325"/>
        </w:trPr>
        <w:tc>
          <w:tcPr>
            <w:tcW w:w="1751" w:type="pct"/>
            <w:tcBorders>
              <w:top w:val="nil"/>
            </w:tcBorders>
          </w:tcPr>
          <w:p w14:paraId="46E0475B" w14:textId="77777777" w:rsidR="00B81BBE" w:rsidRDefault="0001527C">
            <w:pPr>
              <w:pageBreakBefore/>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välisvaluuta</w:t>
            </w:r>
          </w:p>
          <w:p w14:paraId="251E5AEE" w14:textId="77777777" w:rsidR="00B81BBE" w:rsidRDefault="0001527C">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vahetuskursi ja intressimäära instrumendid, sh sellised tooted nagu vahetuslepingud, intressiforvardid</w:t>
            </w:r>
          </w:p>
          <w:p w14:paraId="18933361" w14:textId="77777777" w:rsidR="00B81BBE" w:rsidRDefault="0001527C">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rahaturul emiteeritud vabalt võõrandatavad väärtpaberid</w:t>
            </w:r>
          </w:p>
          <w:p w14:paraId="6226DEB0" w14:textId="77777777" w:rsidR="00B81BBE" w:rsidRDefault="0001527C">
            <w:pPr>
              <w:suppressAutoHyphens/>
              <w:spacing w:before="60" w:after="60" w:line="240" w:lineRule="auto"/>
              <w:ind w:left="1134" w:hanging="567"/>
              <w:rPr>
                <w:noProof/>
              </w:rPr>
            </w:pPr>
            <w:r>
              <w:rPr>
                <w:rFonts w:ascii="Times New Roman" w:hAnsi="Times New Roman"/>
                <w:noProof/>
              </w:rPr>
              <w:t>vi)</w:t>
            </w:r>
            <w:r>
              <w:rPr>
                <w:noProof/>
              </w:rPr>
              <w:tab/>
            </w:r>
            <w:r>
              <w:rPr>
                <w:rFonts w:ascii="Times New Roman" w:hAnsi="Times New Roman"/>
                <w:noProof/>
              </w:rPr>
              <w:t>Likviidsusjuhtimine, hooldus- ja hoiustamisteenused.</w:t>
            </w:r>
          </w:p>
        </w:tc>
        <w:tc>
          <w:tcPr>
            <w:tcW w:w="3249" w:type="pct"/>
            <w:gridSpan w:val="3"/>
            <w:tcBorders>
              <w:top w:val="nil"/>
            </w:tcBorders>
          </w:tcPr>
          <w:p w14:paraId="0839E699" w14:textId="77777777" w:rsidR="00B81BBE" w:rsidRDefault="00B81BBE">
            <w:pPr>
              <w:suppressAutoHyphens/>
              <w:spacing w:before="60" w:after="60" w:line="240" w:lineRule="auto"/>
              <w:rPr>
                <w:noProof/>
              </w:rPr>
            </w:pPr>
          </w:p>
        </w:tc>
      </w:tr>
      <w:tr w:rsidR="00B81BBE" w14:paraId="00299FBF" w14:textId="77777777">
        <w:tc>
          <w:tcPr>
            <w:tcW w:w="1751" w:type="pct"/>
          </w:tcPr>
          <w:p w14:paraId="10FBCF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8. TERVISHOIU- JA SOTSIAALTEENUSED</w:t>
            </w:r>
          </w:p>
        </w:tc>
        <w:tc>
          <w:tcPr>
            <w:tcW w:w="3249" w:type="pct"/>
            <w:gridSpan w:val="3"/>
          </w:tcPr>
          <w:p w14:paraId="274794F1" w14:textId="77777777" w:rsidR="00B81BBE" w:rsidRDefault="00B81BBE">
            <w:pPr>
              <w:widowControl/>
              <w:suppressAutoHyphens/>
              <w:spacing w:before="60" w:after="60" w:line="240" w:lineRule="auto"/>
              <w:rPr>
                <w:rFonts w:ascii="Times New Roman" w:hAnsi="Times New Roman"/>
                <w:noProof/>
                <w:lang w:val="en-GB"/>
              </w:rPr>
            </w:pPr>
          </w:p>
        </w:tc>
      </w:tr>
      <w:tr w:rsidR="00B81BBE" w14:paraId="44FCDB1D" w14:textId="77777777">
        <w:tc>
          <w:tcPr>
            <w:tcW w:w="1751" w:type="pct"/>
          </w:tcPr>
          <w:p w14:paraId="57E20C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Haiglateenused, mis hõlmavad ainult erimeditsiini ja kitsama eriala arstiabiteenuseid A- ja B-klassi haiglas</w:t>
            </w:r>
          </w:p>
          <w:p w14:paraId="160EE0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89" w:type="pct"/>
          </w:tcPr>
          <w:p w14:paraId="53D078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gridSpan w:val="2"/>
          </w:tcPr>
          <w:p w14:paraId="7F9CFF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6A6E05" w14:textId="77777777">
        <w:tc>
          <w:tcPr>
            <w:tcW w:w="1751" w:type="pct"/>
          </w:tcPr>
          <w:p w14:paraId="336EC3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inimtervishoiu teenused (CPC 9319) ainult seoses järgmisega: kiirabi (CPC 93192)</w:t>
            </w:r>
          </w:p>
        </w:tc>
        <w:tc>
          <w:tcPr>
            <w:tcW w:w="3249" w:type="pct"/>
            <w:gridSpan w:val="3"/>
          </w:tcPr>
          <w:p w14:paraId="3B3C8E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1D3B5A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0918E6F1" w14:textId="77777777" w:rsidR="00B81BBE" w:rsidRPr="00711456" w:rsidRDefault="00B81BBE">
            <w:pPr>
              <w:widowControl/>
              <w:suppressAutoHyphens/>
              <w:spacing w:before="60" w:after="60" w:line="240" w:lineRule="auto"/>
              <w:rPr>
                <w:rFonts w:ascii="Times New Roman" w:hAnsi="Times New Roman"/>
                <w:noProof/>
              </w:rPr>
            </w:pPr>
          </w:p>
          <w:p w14:paraId="1B6050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8F13A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6086158" w14:textId="77777777">
        <w:tc>
          <w:tcPr>
            <w:tcW w:w="1751" w:type="pct"/>
          </w:tcPr>
          <w:p w14:paraId="430B869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Hoolekandeasutuste teenused eakatele ja puudega inimestele (CPC 93311)</w:t>
            </w:r>
          </w:p>
          <w:p w14:paraId="2C3721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Väljaspool hooldekodusid pakutavad hoolekandeteenused (CPC 93323) </w:t>
            </w:r>
          </w:p>
        </w:tc>
        <w:tc>
          <w:tcPr>
            <w:tcW w:w="3249" w:type="pct"/>
            <w:gridSpan w:val="3"/>
          </w:tcPr>
          <w:p w14:paraId="5A0753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225BCF6" w14:textId="77777777">
        <w:tc>
          <w:tcPr>
            <w:tcW w:w="1751" w:type="pct"/>
          </w:tcPr>
          <w:p w14:paraId="6A8B63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9. TURISMI- JA REISITEENUSED</w:t>
            </w:r>
          </w:p>
        </w:tc>
        <w:tc>
          <w:tcPr>
            <w:tcW w:w="3249" w:type="pct"/>
            <w:gridSpan w:val="3"/>
          </w:tcPr>
          <w:p w14:paraId="0069B3DC" w14:textId="77777777" w:rsidR="00B81BBE" w:rsidRDefault="00B81BBE">
            <w:pPr>
              <w:widowControl/>
              <w:suppressAutoHyphens/>
              <w:spacing w:before="60" w:after="60" w:line="240" w:lineRule="auto"/>
              <w:rPr>
                <w:rFonts w:ascii="Times New Roman" w:hAnsi="Times New Roman"/>
                <w:noProof/>
                <w:lang w:val="en-GB"/>
              </w:rPr>
            </w:pPr>
          </w:p>
        </w:tc>
      </w:tr>
      <w:tr w:rsidR="00B81BBE" w14:paraId="554E71E6" w14:textId="77777777">
        <w:tc>
          <w:tcPr>
            <w:tcW w:w="1751" w:type="pct"/>
          </w:tcPr>
          <w:p w14:paraId="2CCF12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Hotellid</w:t>
            </w:r>
            <w:r>
              <w:rPr>
                <w:rStyle w:val="FootnoteReference"/>
                <w:rFonts w:ascii="Times New Roman" w:hAnsi="Times New Roman"/>
                <w:b/>
                <w:noProof/>
                <w:lang w:val="en-GB"/>
              </w:rPr>
              <w:footnoteReference w:id="98"/>
            </w:r>
            <w:r>
              <w:rPr>
                <w:rFonts w:ascii="Times New Roman" w:hAnsi="Times New Roman"/>
                <w:noProof/>
              </w:rPr>
              <w:t xml:space="preserve"> (ainult kolme-, nelja- ja viietärnihotellid)</w:t>
            </w:r>
          </w:p>
        </w:tc>
        <w:tc>
          <w:tcPr>
            <w:tcW w:w="413" w:type="pct"/>
            <w:gridSpan w:val="2"/>
          </w:tcPr>
          <w:p w14:paraId="1F054E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298E5B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B8B75E1" w14:textId="77777777">
        <w:tc>
          <w:tcPr>
            <w:tcW w:w="1751" w:type="pct"/>
          </w:tcPr>
          <w:p w14:paraId="3D7456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Hotellid (CPC 64110)</w:t>
            </w:r>
          </w:p>
          <w:p w14:paraId="332288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(ühe- või kahetärnihotellid)</w:t>
            </w:r>
          </w:p>
        </w:tc>
        <w:tc>
          <w:tcPr>
            <w:tcW w:w="3249" w:type="pct"/>
            <w:gridSpan w:val="3"/>
          </w:tcPr>
          <w:p w14:paraId="4ECFF8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D8FCFEB" w14:textId="77777777">
        <w:tc>
          <w:tcPr>
            <w:tcW w:w="1751" w:type="pct"/>
          </w:tcPr>
          <w:p w14:paraId="5035FD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Täieliku restoraniteenindusega toitlustusteenused</w:t>
            </w:r>
          </w:p>
          <w:p w14:paraId="42518D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49" w:type="pct"/>
            <w:gridSpan w:val="3"/>
          </w:tcPr>
          <w:p w14:paraId="4DAEFF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379AD9A" w14:textId="77777777">
        <w:tc>
          <w:tcPr>
            <w:tcW w:w="1751" w:type="pct"/>
          </w:tcPr>
          <w:p w14:paraId="21284D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Jookide serveerimine meelelahutusprogrammita (CPC 64310)</w:t>
            </w:r>
          </w:p>
        </w:tc>
        <w:tc>
          <w:tcPr>
            <w:tcW w:w="3249" w:type="pct"/>
            <w:gridSpan w:val="3"/>
          </w:tcPr>
          <w:p w14:paraId="2234ED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E5D6E4E" w14:textId="77777777">
        <w:tc>
          <w:tcPr>
            <w:tcW w:w="1751" w:type="pct"/>
          </w:tcPr>
          <w:p w14:paraId="4E05EA0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Jookide serveerimine meelelahutusprogrammiga (CPC 6432/64320)</w:t>
            </w:r>
          </w:p>
        </w:tc>
        <w:tc>
          <w:tcPr>
            <w:tcW w:w="3249" w:type="pct"/>
            <w:gridSpan w:val="3"/>
          </w:tcPr>
          <w:p w14:paraId="53EEE1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80D6F1D" w14:textId="77777777">
        <w:tc>
          <w:tcPr>
            <w:tcW w:w="1751" w:type="pct"/>
          </w:tcPr>
          <w:p w14:paraId="315D64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Reisibüroode ja reisikorraldajate teenused</w:t>
            </w:r>
          </w:p>
        </w:tc>
        <w:tc>
          <w:tcPr>
            <w:tcW w:w="3249" w:type="pct"/>
            <w:gridSpan w:val="3"/>
          </w:tcPr>
          <w:p w14:paraId="66F1DF39" w14:textId="77777777" w:rsidR="00B81BBE" w:rsidRPr="00711456" w:rsidRDefault="00B81BBE">
            <w:pPr>
              <w:widowControl/>
              <w:suppressAutoHyphens/>
              <w:spacing w:before="60" w:after="60" w:line="240" w:lineRule="auto"/>
              <w:rPr>
                <w:rFonts w:ascii="Times New Roman" w:hAnsi="Times New Roman"/>
                <w:noProof/>
                <w:lang w:val="de-DE"/>
              </w:rPr>
            </w:pPr>
          </w:p>
        </w:tc>
      </w:tr>
      <w:tr w:rsidR="00B81BBE" w14:paraId="0CD545D1" w14:textId="77777777">
        <w:tc>
          <w:tcPr>
            <w:tcW w:w="1751" w:type="pct"/>
          </w:tcPr>
          <w:p w14:paraId="666C8A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Reisikorraldaja (CPC 74710</w:t>
            </w:r>
            <w:r>
              <w:rPr>
                <w:rFonts w:ascii="Times New Roman" w:hAnsi="Times New Roman"/>
                <w:b/>
                <w:noProof/>
                <w:vertAlign w:val="superscript"/>
              </w:rPr>
              <w:t>**</w:t>
            </w:r>
            <w:r>
              <w:rPr>
                <w:rFonts w:ascii="Times New Roman" w:hAnsi="Times New Roman"/>
                <w:noProof/>
              </w:rPr>
              <w:t>)</w:t>
            </w:r>
          </w:p>
        </w:tc>
        <w:tc>
          <w:tcPr>
            <w:tcW w:w="3249" w:type="pct"/>
            <w:gridSpan w:val="3"/>
          </w:tcPr>
          <w:p w14:paraId="6D08FC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2761E69" w14:textId="77777777">
        <w:tc>
          <w:tcPr>
            <w:tcW w:w="1751" w:type="pct"/>
          </w:tcPr>
          <w:p w14:paraId="6CE424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w:t>
            </w:r>
          </w:p>
        </w:tc>
        <w:tc>
          <w:tcPr>
            <w:tcW w:w="3249" w:type="pct"/>
            <w:gridSpan w:val="3"/>
          </w:tcPr>
          <w:p w14:paraId="0752E70A" w14:textId="77777777" w:rsidR="00B81BBE" w:rsidRDefault="00B81BBE">
            <w:pPr>
              <w:widowControl/>
              <w:suppressAutoHyphens/>
              <w:spacing w:before="60" w:after="60" w:line="240" w:lineRule="auto"/>
              <w:rPr>
                <w:rFonts w:ascii="Times New Roman" w:hAnsi="Times New Roman"/>
                <w:noProof/>
                <w:lang w:val="en-GB"/>
              </w:rPr>
            </w:pPr>
          </w:p>
        </w:tc>
      </w:tr>
      <w:tr w:rsidR="00B81BBE" w14:paraId="6773708D" w14:textId="77777777">
        <w:tc>
          <w:tcPr>
            <w:tcW w:w="1751" w:type="pct"/>
          </w:tcPr>
          <w:p w14:paraId="587969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Sh turismikuurort</w:t>
            </w:r>
            <w:r>
              <w:rPr>
                <w:rStyle w:val="FootnoteReference"/>
                <w:rFonts w:ascii="Times New Roman" w:hAnsi="Times New Roman"/>
                <w:b/>
                <w:noProof/>
                <w:lang w:val="en-GB"/>
              </w:rPr>
              <w:footnoteReference w:id="99"/>
            </w:r>
          </w:p>
          <w:p w14:paraId="44CA846C" w14:textId="77777777" w:rsidR="00B81BBE" w:rsidRDefault="0001527C">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Hotell (kolme-, nelja- ja viietärnihotell)</w:t>
            </w:r>
          </w:p>
          <w:p w14:paraId="2846F2F6" w14:textId="77777777" w:rsidR="00B81BBE" w:rsidRDefault="0001527C">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(Ei hõlma jahisadama rajatisi ega hotellihaldust)</w:t>
            </w:r>
          </w:p>
        </w:tc>
        <w:tc>
          <w:tcPr>
            <w:tcW w:w="3249" w:type="pct"/>
            <w:gridSpan w:val="3"/>
          </w:tcPr>
          <w:p w14:paraId="44E385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0EAEB39" w14:textId="77777777">
        <w:tc>
          <w:tcPr>
            <w:tcW w:w="1751" w:type="pct"/>
          </w:tcPr>
          <w:p w14:paraId="52B1B9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 hotelli käitaja (CPC 91135)</w:t>
            </w:r>
          </w:p>
        </w:tc>
        <w:tc>
          <w:tcPr>
            <w:tcW w:w="3249" w:type="pct"/>
            <w:gridSpan w:val="3"/>
          </w:tcPr>
          <w:p w14:paraId="0729FD6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7DB867C" w14:textId="77777777">
        <w:tc>
          <w:tcPr>
            <w:tcW w:w="1751" w:type="pct"/>
          </w:tcPr>
          <w:p w14:paraId="7F4EDA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10. PUHKE-, KULTUURI- JA SPORDITEENUSED (V.A AUDIOVISUAALTEENUSED)</w:t>
            </w:r>
          </w:p>
        </w:tc>
        <w:tc>
          <w:tcPr>
            <w:tcW w:w="3249" w:type="pct"/>
            <w:gridSpan w:val="3"/>
          </w:tcPr>
          <w:p w14:paraId="0F179C80" w14:textId="77777777" w:rsidR="00B81BBE" w:rsidRDefault="00B81BBE">
            <w:pPr>
              <w:widowControl/>
              <w:suppressAutoHyphens/>
              <w:spacing w:before="60" w:after="60" w:line="240" w:lineRule="auto"/>
              <w:rPr>
                <w:rFonts w:ascii="Times New Roman" w:hAnsi="Times New Roman"/>
                <w:noProof/>
              </w:rPr>
            </w:pPr>
          </w:p>
        </w:tc>
      </w:tr>
      <w:tr w:rsidR="00B81BBE" w14:paraId="47A0FD35" w14:textId="77777777">
        <w:tc>
          <w:tcPr>
            <w:tcW w:w="1751" w:type="pct"/>
          </w:tcPr>
          <w:p w14:paraId="5BC30E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Meelelahutusteenused (sh teatri-, ansambli- ja tsirkuseteenused)</w:t>
            </w:r>
          </w:p>
        </w:tc>
        <w:tc>
          <w:tcPr>
            <w:tcW w:w="3249" w:type="pct"/>
            <w:gridSpan w:val="3"/>
          </w:tcPr>
          <w:p w14:paraId="650D3B18" w14:textId="77777777" w:rsidR="00B81BBE" w:rsidRDefault="00B81BBE">
            <w:pPr>
              <w:widowControl/>
              <w:suppressAutoHyphens/>
              <w:spacing w:before="60" w:after="60" w:line="240" w:lineRule="auto"/>
              <w:rPr>
                <w:rFonts w:ascii="Times New Roman" w:hAnsi="Times New Roman"/>
                <w:noProof/>
                <w:lang w:val="en-GB"/>
              </w:rPr>
            </w:pPr>
          </w:p>
        </w:tc>
      </w:tr>
      <w:tr w:rsidR="00B81BBE" w14:paraId="4A65F637" w14:textId="77777777">
        <w:tc>
          <w:tcPr>
            <w:tcW w:w="1751" w:type="pct"/>
          </w:tcPr>
          <w:p w14:paraId="061EAC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Teater ja ooperimaja (CPC 96193)</w:t>
            </w:r>
          </w:p>
        </w:tc>
        <w:tc>
          <w:tcPr>
            <w:tcW w:w="3249" w:type="pct"/>
            <w:gridSpan w:val="3"/>
          </w:tcPr>
          <w:p w14:paraId="61DBDA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A417BBB" w14:textId="77777777">
        <w:tc>
          <w:tcPr>
            <w:tcW w:w="1751" w:type="pct"/>
          </w:tcPr>
          <w:p w14:paraId="44A36C9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Mujal liigitamata puhketeenused, internetimängud</w:t>
            </w:r>
          </w:p>
          <w:p w14:paraId="4C8A3ADE" w14:textId="77777777" w:rsidR="00B81BBE" w:rsidRDefault="0001527C">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5820 – tarkvara kirjastamine üksnes kõigi süsteemiplatvormide jaoks videomängude väljaandmiseks</w:t>
            </w:r>
          </w:p>
          <w:p w14:paraId="6E013834" w14:textId="77777777" w:rsidR="00B81BBE" w:rsidRDefault="0001527C">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62011 – ainult videomängutarkvara arendamine</w:t>
            </w:r>
          </w:p>
        </w:tc>
        <w:tc>
          <w:tcPr>
            <w:tcW w:w="3249" w:type="pct"/>
            <w:gridSpan w:val="3"/>
          </w:tcPr>
          <w:p w14:paraId="3FD60F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122782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riiklikes õigusnormides kehtestatud nõuded.</w:t>
            </w:r>
          </w:p>
          <w:p w14:paraId="10D2FACD" w14:textId="77777777" w:rsidR="00B81BBE" w:rsidRDefault="00B81BBE">
            <w:pPr>
              <w:widowControl/>
              <w:suppressAutoHyphens/>
              <w:spacing w:before="60" w:after="60" w:line="240" w:lineRule="auto"/>
              <w:rPr>
                <w:rFonts w:ascii="Times New Roman" w:hAnsi="Times New Roman"/>
                <w:noProof/>
              </w:rPr>
            </w:pPr>
          </w:p>
          <w:p w14:paraId="08EC40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A78E0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A1B2BAE" w14:textId="77777777">
        <w:tc>
          <w:tcPr>
            <w:tcW w:w="1751" w:type="pct"/>
          </w:tcPr>
          <w:p w14:paraId="7D3490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Spordi- ja muud puhketeenused</w:t>
            </w:r>
          </w:p>
        </w:tc>
        <w:tc>
          <w:tcPr>
            <w:tcW w:w="3249" w:type="pct"/>
            <w:gridSpan w:val="3"/>
          </w:tcPr>
          <w:p w14:paraId="649DF05E" w14:textId="77777777" w:rsidR="00B81BBE" w:rsidRDefault="00B81BBE">
            <w:pPr>
              <w:widowControl/>
              <w:suppressAutoHyphens/>
              <w:spacing w:before="60" w:after="60" w:line="240" w:lineRule="auto"/>
              <w:rPr>
                <w:rFonts w:ascii="Times New Roman" w:hAnsi="Times New Roman"/>
                <w:noProof/>
                <w:lang w:val="en-GB"/>
              </w:rPr>
            </w:pPr>
          </w:p>
        </w:tc>
      </w:tr>
      <w:tr w:rsidR="00B81BBE" w14:paraId="7D8CD00B" w14:textId="77777777">
        <w:tc>
          <w:tcPr>
            <w:tcW w:w="1751" w:type="pct"/>
          </w:tcPr>
          <w:p w14:paraId="1F676A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Golfirajad ja muud rajatised</w:t>
            </w:r>
          </w:p>
          <w:p w14:paraId="5D69FA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turismikuurortides</w:t>
            </w:r>
          </w:p>
          <w:p w14:paraId="45BA63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413" w:type="pct"/>
            <w:gridSpan w:val="2"/>
          </w:tcPr>
          <w:p w14:paraId="1A7B74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Pr>
          <w:p w14:paraId="0D3D23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EAC561" w14:textId="77777777">
        <w:tc>
          <w:tcPr>
            <w:tcW w:w="1751" w:type="pct"/>
          </w:tcPr>
          <w:p w14:paraId="1E1640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Muu</w:t>
            </w:r>
          </w:p>
        </w:tc>
        <w:tc>
          <w:tcPr>
            <w:tcW w:w="3249" w:type="pct"/>
            <w:gridSpan w:val="3"/>
          </w:tcPr>
          <w:p w14:paraId="56A862FF" w14:textId="77777777" w:rsidR="00B81BBE" w:rsidRDefault="00B81BBE">
            <w:pPr>
              <w:widowControl/>
              <w:suppressAutoHyphens/>
              <w:spacing w:before="60" w:after="60" w:line="240" w:lineRule="auto"/>
              <w:rPr>
                <w:rFonts w:ascii="Times New Roman" w:hAnsi="Times New Roman"/>
                <w:noProof/>
                <w:lang w:val="en-GB"/>
              </w:rPr>
            </w:pPr>
          </w:p>
        </w:tc>
      </w:tr>
      <w:tr w:rsidR="00B81BBE" w14:paraId="6E8458C6" w14:textId="77777777">
        <w:tc>
          <w:tcPr>
            <w:tcW w:w="1751" w:type="pct"/>
          </w:tcPr>
          <w:p w14:paraId="0DA2CD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Jahisadama rajatised</w:t>
            </w:r>
          </w:p>
        </w:tc>
        <w:tc>
          <w:tcPr>
            <w:tcW w:w="3249" w:type="pct"/>
            <w:gridSpan w:val="3"/>
          </w:tcPr>
          <w:p w14:paraId="39B4F7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4C2055A" w14:textId="77777777">
        <w:tc>
          <w:tcPr>
            <w:tcW w:w="1751" w:type="pct"/>
          </w:tcPr>
          <w:p w14:paraId="664E97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 haldamine</w:t>
            </w:r>
          </w:p>
        </w:tc>
        <w:tc>
          <w:tcPr>
            <w:tcW w:w="3249" w:type="pct"/>
            <w:gridSpan w:val="3"/>
          </w:tcPr>
          <w:p w14:paraId="702133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5B44370" w14:textId="77777777">
        <w:tc>
          <w:tcPr>
            <w:tcW w:w="1751" w:type="pct"/>
          </w:tcPr>
          <w:p w14:paraId="625422B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11. TRANSPORDITEENUSED</w:t>
            </w:r>
          </w:p>
        </w:tc>
        <w:tc>
          <w:tcPr>
            <w:tcW w:w="3249" w:type="pct"/>
            <w:gridSpan w:val="3"/>
          </w:tcPr>
          <w:p w14:paraId="50C58CB8" w14:textId="77777777" w:rsidR="00B81BBE" w:rsidRDefault="00B81BBE">
            <w:pPr>
              <w:widowControl/>
              <w:suppressAutoHyphens/>
              <w:spacing w:before="60" w:after="60" w:line="240" w:lineRule="auto"/>
              <w:rPr>
                <w:rFonts w:ascii="Times New Roman" w:hAnsi="Times New Roman"/>
                <w:noProof/>
                <w:lang w:val="en-GB"/>
              </w:rPr>
            </w:pPr>
          </w:p>
        </w:tc>
      </w:tr>
      <w:tr w:rsidR="00B81BBE" w14:paraId="40DA70D3" w14:textId="77777777">
        <w:tc>
          <w:tcPr>
            <w:tcW w:w="5000" w:type="pct"/>
            <w:gridSpan w:val="4"/>
            <w:tcBorders>
              <w:bottom w:val="single" w:sz="4" w:space="0" w:color="auto"/>
            </w:tcBorders>
          </w:tcPr>
          <w:p w14:paraId="2F8BFC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Meretransporditeenused</w:t>
            </w:r>
          </w:p>
          <w:p w14:paraId="285ADC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 ja kaubavedu, v.a kabotaaž ja abiteenused</w:t>
            </w:r>
          </w:p>
        </w:tc>
      </w:tr>
      <w:tr w:rsidR="00B81BBE" w14:paraId="0B302F15" w14:textId="77777777">
        <w:trPr>
          <w:trHeight w:val="4680"/>
        </w:trPr>
        <w:tc>
          <w:tcPr>
            <w:tcW w:w="1751" w:type="pct"/>
            <w:tcBorders>
              <w:bottom w:val="nil"/>
            </w:tcBorders>
          </w:tcPr>
          <w:p w14:paraId="17272AB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Rahvusvaheline reisijatevedu (CPC 7211)</w:t>
            </w:r>
          </w:p>
        </w:tc>
        <w:tc>
          <w:tcPr>
            <w:tcW w:w="3249" w:type="pct"/>
            <w:gridSpan w:val="3"/>
            <w:tcBorders>
              <w:bottom w:val="nil"/>
            </w:tcBorders>
          </w:tcPr>
          <w:p w14:paraId="549F77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4BAC6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0C5EDC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E304C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laevandusettevõtja peab määrama oma peaesindajaks Indoneesia laevandusettevõtja või ühisettevõttena tegutseva laevandusettevõtja.</w:t>
            </w:r>
          </w:p>
          <w:p w14:paraId="0DF8D0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Indoneesias tegutsevate peaesindajate ülesanded on muu hulgas järgmised:</w:t>
            </w:r>
          </w:p>
          <w:p w14:paraId="1D70E130" w14:textId="77777777" w:rsidR="00B81BBE" w:rsidRDefault="0001527C">
            <w:pPr>
              <w:widowControl/>
              <w:suppressAutoHyphens/>
              <w:spacing w:before="60" w:after="60" w:line="240" w:lineRule="auto"/>
              <w:ind w:left="593" w:hanging="593"/>
              <w:rPr>
                <w:rFonts w:ascii="Times New Roman" w:hAnsi="Times New Roman"/>
                <w:noProof/>
              </w:rPr>
            </w:pPr>
            <w:r>
              <w:rPr>
                <w:rFonts w:ascii="Times New Roman" w:hAnsi="Times New Roman"/>
                <w:noProof/>
              </w:rPr>
              <w:t>i)</w:t>
            </w:r>
            <w:r>
              <w:rPr>
                <w:noProof/>
              </w:rPr>
              <w:tab/>
            </w:r>
            <w:r>
              <w:rPr>
                <w:rFonts w:ascii="Times New Roman" w:hAnsi="Times New Roman"/>
                <w:noProof/>
              </w:rPr>
              <w:t>tagada kõigi asjaomase Euroopa Liidu aluse jaoks Indoneesia sadamates viibimise ajal vajalike sadamateenuste osutamine;</w:t>
            </w:r>
          </w:p>
          <w:p w14:paraId="0E7BA570" w14:textId="77777777" w:rsidR="00B81BBE" w:rsidRDefault="0001527C">
            <w:pPr>
              <w:widowControl/>
              <w:suppressAutoHyphens/>
              <w:spacing w:before="60" w:after="60" w:line="240" w:lineRule="auto"/>
              <w:ind w:left="593" w:hanging="593"/>
              <w:rPr>
                <w:rFonts w:ascii="Times New Roman" w:hAnsi="Times New Roman"/>
                <w:noProof/>
              </w:rPr>
            </w:pPr>
            <w:r>
              <w:rPr>
                <w:rFonts w:ascii="Times New Roman" w:hAnsi="Times New Roman"/>
                <w:noProof/>
              </w:rPr>
              <w:t>ii)</w:t>
            </w:r>
            <w:r>
              <w:rPr>
                <w:noProof/>
              </w:rPr>
              <w:tab/>
            </w:r>
            <w:r>
              <w:rPr>
                <w:rFonts w:ascii="Times New Roman" w:hAnsi="Times New Roman"/>
                <w:noProof/>
              </w:rPr>
              <w:t>määrata oma peaettevõtja nimel stividorettevõte lasti peale- ja mahalaadimiseks;</w:t>
            </w:r>
          </w:p>
          <w:p w14:paraId="3886799A" w14:textId="77777777" w:rsidR="00B81BBE" w:rsidRDefault="0001527C">
            <w:pPr>
              <w:widowControl/>
              <w:suppressAutoHyphens/>
              <w:spacing w:before="60" w:after="60" w:line="240" w:lineRule="auto"/>
              <w:ind w:left="593" w:hanging="593"/>
              <w:rPr>
                <w:rFonts w:ascii="Times New Roman" w:hAnsi="Times New Roman"/>
                <w:noProof/>
              </w:rPr>
            </w:pPr>
            <w:r>
              <w:rPr>
                <w:rFonts w:ascii="Times New Roman" w:hAnsi="Times New Roman"/>
                <w:noProof/>
              </w:rPr>
              <w:t>iii)</w:t>
            </w:r>
            <w:r>
              <w:rPr>
                <w:noProof/>
              </w:rPr>
              <w:tab/>
            </w:r>
            <w:r>
              <w:rPr>
                <w:rFonts w:ascii="Times New Roman" w:hAnsi="Times New Roman"/>
                <w:noProof/>
              </w:rPr>
              <w:t>korraldada lasti broneerimine ja hankida veotellimusi;</w:t>
            </w:r>
          </w:p>
          <w:p w14:paraId="19F3E077" w14:textId="77777777" w:rsidR="00B81BBE" w:rsidRDefault="0001527C">
            <w:pPr>
              <w:widowControl/>
              <w:suppressAutoHyphens/>
              <w:spacing w:before="60" w:after="60" w:line="240" w:lineRule="auto"/>
              <w:ind w:left="593" w:hanging="593"/>
              <w:rPr>
                <w:rFonts w:ascii="Times New Roman" w:hAnsi="Times New Roman"/>
                <w:noProof/>
              </w:rPr>
            </w:pPr>
            <w:r>
              <w:rPr>
                <w:rFonts w:ascii="Times New Roman" w:hAnsi="Times New Roman"/>
                <w:noProof/>
              </w:rPr>
              <w:t>iv)</w:t>
            </w:r>
            <w:r>
              <w:rPr>
                <w:noProof/>
              </w:rPr>
              <w:tab/>
            </w:r>
            <w:r>
              <w:rPr>
                <w:rFonts w:ascii="Times New Roman" w:hAnsi="Times New Roman"/>
                <w:noProof/>
              </w:rPr>
              <w:t>võtta last vastu peaettevõtja nimel;</w:t>
            </w:r>
          </w:p>
          <w:p w14:paraId="3BF6EEB3" w14:textId="77777777" w:rsidR="00B81BBE" w:rsidRDefault="0001527C">
            <w:pPr>
              <w:suppressAutoHyphens/>
              <w:spacing w:before="60" w:after="60" w:line="240" w:lineRule="auto"/>
              <w:ind w:left="593" w:hanging="593"/>
              <w:rPr>
                <w:rFonts w:ascii="Times New Roman" w:hAnsi="Times New Roman"/>
                <w:noProof/>
              </w:rPr>
            </w:pPr>
            <w:r>
              <w:rPr>
                <w:rFonts w:ascii="Times New Roman" w:hAnsi="Times New Roman"/>
                <w:noProof/>
              </w:rPr>
              <w:t>v)</w:t>
            </w:r>
            <w:r>
              <w:rPr>
                <w:noProof/>
              </w:rPr>
              <w:tab/>
            </w:r>
            <w:r>
              <w:rPr>
                <w:rFonts w:ascii="Times New Roman" w:hAnsi="Times New Roman"/>
                <w:noProof/>
              </w:rPr>
              <w:t>väljastada veokiri peaettevõtja nimel;</w:t>
            </w:r>
          </w:p>
        </w:tc>
      </w:tr>
      <w:tr w:rsidR="00B81BBE" w14:paraId="67A385F4" w14:textId="77777777">
        <w:tc>
          <w:tcPr>
            <w:tcW w:w="1751" w:type="pct"/>
            <w:tcBorders>
              <w:top w:val="nil"/>
              <w:bottom w:val="single" w:sz="4" w:space="0" w:color="auto"/>
            </w:tcBorders>
          </w:tcPr>
          <w:p w14:paraId="528AFB3D" w14:textId="77777777" w:rsidR="00B81BBE" w:rsidRDefault="00B81BBE">
            <w:pPr>
              <w:pageBreakBefore/>
              <w:suppressAutoHyphens/>
              <w:spacing w:before="60" w:after="60" w:line="240" w:lineRule="auto"/>
              <w:ind w:left="567" w:hanging="567"/>
              <w:rPr>
                <w:noProof/>
              </w:rPr>
            </w:pPr>
          </w:p>
        </w:tc>
        <w:tc>
          <w:tcPr>
            <w:tcW w:w="3249" w:type="pct"/>
            <w:gridSpan w:val="3"/>
            <w:tcBorders>
              <w:top w:val="nil"/>
              <w:bottom w:val="single" w:sz="4" w:space="0" w:color="auto"/>
            </w:tcBorders>
          </w:tcPr>
          <w:p w14:paraId="38D53F5B" w14:textId="77777777" w:rsidR="00B81BBE" w:rsidRDefault="0001527C">
            <w:pPr>
              <w:widowControl/>
              <w:suppressAutoHyphens/>
              <w:spacing w:before="60" w:after="60" w:line="240" w:lineRule="auto"/>
              <w:ind w:left="593" w:hanging="593"/>
              <w:rPr>
                <w:rFonts w:ascii="Times New Roman" w:hAnsi="Times New Roman"/>
                <w:noProof/>
              </w:rPr>
            </w:pPr>
            <w:r>
              <w:rPr>
                <w:rFonts w:ascii="Times New Roman" w:hAnsi="Times New Roman"/>
                <w:noProof/>
              </w:rPr>
              <w:t>vi)</w:t>
            </w:r>
            <w:r>
              <w:rPr>
                <w:noProof/>
              </w:rPr>
              <w:tab/>
            </w:r>
            <w:r>
              <w:rPr>
                <w:rFonts w:ascii="Times New Roman" w:hAnsi="Times New Roman"/>
                <w:noProof/>
              </w:rPr>
              <w:t>tegeleda väljamaksete ja nõuetega (kui neid on);</w:t>
            </w:r>
          </w:p>
          <w:p w14:paraId="67EC6AFC" w14:textId="77777777" w:rsidR="00B81BBE" w:rsidRDefault="0001527C">
            <w:pPr>
              <w:widowControl/>
              <w:suppressAutoHyphens/>
              <w:spacing w:before="60" w:after="60" w:line="240" w:lineRule="auto"/>
              <w:ind w:left="593" w:hanging="593"/>
              <w:rPr>
                <w:rFonts w:ascii="Times New Roman" w:hAnsi="Times New Roman"/>
                <w:noProof/>
              </w:rPr>
            </w:pPr>
            <w:r>
              <w:rPr>
                <w:rFonts w:ascii="Times New Roman" w:hAnsi="Times New Roman"/>
                <w:noProof/>
              </w:rPr>
              <w:t>vii)</w:t>
            </w:r>
            <w:r>
              <w:rPr>
                <w:noProof/>
              </w:rPr>
              <w:tab/>
            </w:r>
            <w:r>
              <w:rPr>
                <w:rFonts w:ascii="Times New Roman" w:hAnsi="Times New Roman"/>
                <w:noProof/>
              </w:rPr>
              <w:t>esitada teavet vastavalt oma peaettevõtja nõudmistele.</w:t>
            </w:r>
          </w:p>
          <w:p w14:paraId="73D13915" w14:textId="77777777" w:rsidR="00B81BBE" w:rsidRDefault="00B81BBE">
            <w:pPr>
              <w:widowControl/>
              <w:suppressAutoHyphens/>
              <w:spacing w:before="60" w:after="60" w:line="240" w:lineRule="auto"/>
              <w:rPr>
                <w:rFonts w:ascii="Times New Roman" w:hAnsi="Times New Roman"/>
                <w:noProof/>
              </w:rPr>
            </w:pPr>
          </w:p>
          <w:p w14:paraId="3C87DE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367292D" w14:textId="77777777" w:rsidR="00B81BBE" w:rsidRDefault="0001527C">
            <w:pPr>
              <w:suppressAutoHyphens/>
              <w:spacing w:before="60" w:after="60" w:line="240" w:lineRule="auto"/>
              <w:rPr>
                <w:noProof/>
              </w:rPr>
            </w:pPr>
            <w:r>
              <w:rPr>
                <w:rFonts w:ascii="Times New Roman" w:hAnsi="Times New Roman"/>
                <w:noProof/>
              </w:rPr>
              <w:t>puuduvad.</w:t>
            </w:r>
          </w:p>
        </w:tc>
      </w:tr>
      <w:tr w:rsidR="00B81BBE" w14:paraId="068A7DFF" w14:textId="77777777">
        <w:trPr>
          <w:trHeight w:val="5055"/>
        </w:trPr>
        <w:tc>
          <w:tcPr>
            <w:tcW w:w="1751" w:type="pct"/>
            <w:tcBorders>
              <w:bottom w:val="nil"/>
            </w:tcBorders>
          </w:tcPr>
          <w:p w14:paraId="0756BCF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Rahvusvaheline kaubavedu (CPC 7212). </w:t>
            </w:r>
          </w:p>
        </w:tc>
        <w:tc>
          <w:tcPr>
            <w:tcW w:w="413" w:type="pct"/>
            <w:gridSpan w:val="2"/>
            <w:tcBorders>
              <w:bottom w:val="nil"/>
            </w:tcBorders>
          </w:tcPr>
          <w:p w14:paraId="259CAC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36" w:type="pct"/>
            <w:tcBorders>
              <w:bottom w:val="nil"/>
            </w:tcBorders>
          </w:tcPr>
          <w:p w14:paraId="069CD5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9AE41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puuduvad.</w:t>
            </w:r>
          </w:p>
          <w:p w14:paraId="3D02AE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AED1402" w14:textId="77777777" w:rsidR="00B81BBE" w:rsidRDefault="0001527C">
            <w:pPr>
              <w:widowControl/>
              <w:suppressAutoHyphens/>
              <w:spacing w:before="60" w:after="60" w:line="240" w:lineRule="auto"/>
              <w:ind w:left="527" w:hanging="52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laevandusettevõtja peab määrama oma peaesindajaks Indoneesia laevandusettevõtja või ühisettevõttena tegutseva laevandusettevõtja.</w:t>
            </w:r>
          </w:p>
          <w:p w14:paraId="64254A58" w14:textId="77777777" w:rsidR="00B81BBE" w:rsidRDefault="0001527C">
            <w:pPr>
              <w:widowControl/>
              <w:suppressAutoHyphens/>
              <w:spacing w:before="60" w:after="60" w:line="240" w:lineRule="auto"/>
              <w:ind w:left="527"/>
              <w:rPr>
                <w:rFonts w:ascii="Times New Roman" w:hAnsi="Times New Roman"/>
                <w:noProof/>
              </w:rPr>
            </w:pPr>
            <w:r>
              <w:rPr>
                <w:rFonts w:ascii="Times New Roman" w:hAnsi="Times New Roman"/>
                <w:noProof/>
              </w:rPr>
              <w:t>Indoneesias tegutsevate peaesindajate ülesanded on muu hulgas järgmised:</w:t>
            </w:r>
          </w:p>
          <w:p w14:paraId="05A205F6"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tagada kõigi asjaomase Euroopa Liidu aluse jaoks Indoneesia sadamates viibimise ajal vajalike sadamateenuste osutamine;</w:t>
            </w:r>
          </w:p>
          <w:p w14:paraId="33CB68BD"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määrata oma peaettevõtja nimel stividorettevõte lasti peale- ja mahalaadimiseks;</w:t>
            </w:r>
          </w:p>
          <w:p w14:paraId="1D7DE13F"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iii)</w:t>
            </w:r>
            <w:r>
              <w:rPr>
                <w:noProof/>
              </w:rPr>
              <w:tab/>
            </w:r>
            <w:r>
              <w:rPr>
                <w:rFonts w:ascii="Times New Roman" w:hAnsi="Times New Roman"/>
                <w:noProof/>
              </w:rPr>
              <w:t>korraldada lasti broneerimine ja hankida veotellimusi;</w:t>
            </w:r>
          </w:p>
          <w:p w14:paraId="0136E56A"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iv)</w:t>
            </w:r>
            <w:r>
              <w:rPr>
                <w:noProof/>
              </w:rPr>
              <w:tab/>
            </w:r>
            <w:r>
              <w:rPr>
                <w:rFonts w:ascii="Times New Roman" w:hAnsi="Times New Roman"/>
                <w:noProof/>
              </w:rPr>
              <w:t>võtta last vastu peaettevõtja nimel;</w:t>
            </w:r>
          </w:p>
          <w:p w14:paraId="320BB779" w14:textId="77777777" w:rsidR="00B81BBE" w:rsidRDefault="0001527C">
            <w:pPr>
              <w:suppressAutoHyphens/>
              <w:spacing w:before="60" w:after="60" w:line="240" w:lineRule="auto"/>
              <w:ind w:left="1094" w:hanging="527"/>
              <w:rPr>
                <w:rFonts w:ascii="Times New Roman" w:hAnsi="Times New Roman"/>
                <w:noProof/>
              </w:rPr>
            </w:pPr>
            <w:r>
              <w:rPr>
                <w:rFonts w:ascii="Times New Roman" w:hAnsi="Times New Roman"/>
                <w:noProof/>
              </w:rPr>
              <w:t>v)</w:t>
            </w:r>
            <w:r>
              <w:rPr>
                <w:noProof/>
              </w:rPr>
              <w:tab/>
            </w:r>
            <w:r>
              <w:rPr>
                <w:rFonts w:ascii="Times New Roman" w:hAnsi="Times New Roman"/>
                <w:noProof/>
              </w:rPr>
              <w:t>väljastada veokiri peaettevõtja nimel;</w:t>
            </w:r>
          </w:p>
        </w:tc>
      </w:tr>
      <w:tr w:rsidR="00B81BBE" w14:paraId="4A2A8A1F" w14:textId="77777777">
        <w:trPr>
          <w:trHeight w:val="2130"/>
        </w:trPr>
        <w:tc>
          <w:tcPr>
            <w:tcW w:w="1751" w:type="pct"/>
            <w:tcBorders>
              <w:top w:val="nil"/>
            </w:tcBorders>
          </w:tcPr>
          <w:p w14:paraId="0A1040DF" w14:textId="77777777" w:rsidR="00B81BBE" w:rsidRDefault="00B81BBE">
            <w:pPr>
              <w:pageBreakBefore/>
              <w:suppressAutoHyphens/>
              <w:spacing w:before="60" w:after="60" w:line="240" w:lineRule="auto"/>
              <w:ind w:left="567" w:hanging="567"/>
              <w:rPr>
                <w:noProof/>
              </w:rPr>
            </w:pPr>
          </w:p>
        </w:tc>
        <w:tc>
          <w:tcPr>
            <w:tcW w:w="413" w:type="pct"/>
            <w:gridSpan w:val="2"/>
            <w:tcBorders>
              <w:top w:val="nil"/>
            </w:tcBorders>
          </w:tcPr>
          <w:p w14:paraId="2C9560B3" w14:textId="77777777" w:rsidR="00B81BBE" w:rsidRDefault="00B81BBE">
            <w:pPr>
              <w:suppressAutoHyphens/>
              <w:spacing w:before="60" w:after="60" w:line="240" w:lineRule="auto"/>
              <w:rPr>
                <w:noProof/>
              </w:rPr>
            </w:pPr>
          </w:p>
        </w:tc>
        <w:tc>
          <w:tcPr>
            <w:tcW w:w="2836" w:type="pct"/>
            <w:tcBorders>
              <w:top w:val="nil"/>
            </w:tcBorders>
          </w:tcPr>
          <w:p w14:paraId="79AB7F44"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vi)</w:t>
            </w:r>
            <w:r>
              <w:rPr>
                <w:noProof/>
              </w:rPr>
              <w:tab/>
            </w:r>
            <w:r>
              <w:rPr>
                <w:rFonts w:ascii="Times New Roman" w:hAnsi="Times New Roman"/>
                <w:noProof/>
              </w:rPr>
              <w:t>tegeleda väljamaksete ja nõuetega (kui neid on);</w:t>
            </w:r>
          </w:p>
          <w:p w14:paraId="433E39CB"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vii)</w:t>
            </w:r>
            <w:r>
              <w:rPr>
                <w:noProof/>
              </w:rPr>
              <w:tab/>
            </w:r>
            <w:r>
              <w:rPr>
                <w:rFonts w:ascii="Times New Roman" w:hAnsi="Times New Roman"/>
                <w:noProof/>
              </w:rPr>
              <w:t>esitada teavet vastavalt oma peaettevõtja nõudmistele;</w:t>
            </w:r>
          </w:p>
          <w:p w14:paraId="453BFA23" w14:textId="77777777" w:rsidR="00B81BBE" w:rsidRDefault="0001527C">
            <w:pPr>
              <w:widowControl/>
              <w:suppressAutoHyphens/>
              <w:spacing w:before="60" w:after="60" w:line="240" w:lineRule="auto"/>
              <w:ind w:left="527" w:hanging="527"/>
              <w:rPr>
                <w:rFonts w:ascii="Times New Roman" w:hAnsi="Times New Roman"/>
                <w:noProof/>
              </w:rPr>
            </w:pPr>
            <w:r>
              <w:rPr>
                <w:rFonts w:ascii="Times New Roman" w:hAnsi="Times New Roman"/>
                <w:noProof/>
              </w:rPr>
              <w:t>b)</w:t>
            </w:r>
            <w:r>
              <w:rPr>
                <w:noProof/>
              </w:rPr>
              <w:tab/>
            </w:r>
            <w:r>
              <w:rPr>
                <w:rFonts w:ascii="Times New Roman" w:hAnsi="Times New Roman"/>
                <w:noProof/>
              </w:rPr>
              <w:t>valitsuse last.</w:t>
            </w:r>
          </w:p>
          <w:p w14:paraId="28F7DEF1" w14:textId="77777777" w:rsidR="00B81BBE" w:rsidRDefault="0001527C">
            <w:pPr>
              <w:widowControl/>
              <w:suppressAutoHyphens/>
              <w:spacing w:before="60" w:after="60" w:line="240" w:lineRule="auto"/>
              <w:ind w:left="527"/>
              <w:rPr>
                <w:rFonts w:ascii="Times New Roman" w:hAnsi="Times New Roman"/>
                <w:noProof/>
              </w:rPr>
            </w:pPr>
            <w:r>
              <w:rPr>
                <w:rFonts w:ascii="Times New Roman" w:hAnsi="Times New Roman"/>
                <w:noProof/>
              </w:rPr>
              <w:t>Valitsuse last on muudest riikidest pärit last (imporditud veos), mille on ostnud valitsusasutused või mis on hangitud teiste riikidega sõlmitud laenu- või krediidilepingu alusel</w:t>
            </w:r>
          </w:p>
          <w:p w14:paraId="48308F4E" w14:textId="77777777" w:rsidR="00B81BBE" w:rsidRDefault="0001527C">
            <w:pPr>
              <w:widowControl/>
              <w:suppressAutoHyphens/>
              <w:spacing w:before="60" w:after="60" w:line="240" w:lineRule="auto"/>
              <w:ind w:left="527" w:hanging="527"/>
              <w:rPr>
                <w:rFonts w:ascii="Times New Roman" w:hAnsi="Times New Roman"/>
                <w:noProof/>
              </w:rPr>
            </w:pPr>
            <w:r>
              <w:rPr>
                <w:rFonts w:ascii="Times New Roman" w:hAnsi="Times New Roman"/>
                <w:noProof/>
              </w:rPr>
              <w:t>c)</w:t>
            </w:r>
            <w:r>
              <w:rPr>
                <w:noProof/>
              </w:rPr>
              <w:tab/>
            </w:r>
            <w:r>
              <w:rPr>
                <w:rFonts w:ascii="Times New Roman" w:hAnsi="Times New Roman"/>
                <w:noProof/>
              </w:rPr>
              <w:t>Indoneesia laevaettevõtte omandis või liisitud laevu kasutatakse järgmistel juhtudel:</w:t>
            </w:r>
          </w:p>
          <w:p w14:paraId="09F66F51"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söe või palmi toorõli eksportimine mahus kuni 10 000 DWT (dedveiti) või</w:t>
            </w:r>
          </w:p>
          <w:p w14:paraId="4E1930F2" w14:textId="77777777" w:rsidR="00B81BBE" w:rsidRDefault="0001527C">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riisi või riigihanke kaudu soetatud kaupade importimine mahus kuni 10 000 DWT (dedveiti).</w:t>
            </w:r>
          </w:p>
          <w:p w14:paraId="3777886F" w14:textId="77777777" w:rsidR="00B81BBE" w:rsidRDefault="00B81BBE">
            <w:pPr>
              <w:widowControl/>
              <w:suppressAutoHyphens/>
              <w:spacing w:before="60" w:after="60" w:line="240" w:lineRule="auto"/>
              <w:rPr>
                <w:rFonts w:ascii="Times New Roman" w:hAnsi="Times New Roman"/>
                <w:noProof/>
              </w:rPr>
            </w:pPr>
          </w:p>
          <w:p w14:paraId="7FB9DF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18D1F82D" w14:textId="77777777" w:rsidR="00B81BBE" w:rsidRDefault="0001527C">
            <w:pPr>
              <w:suppressAutoHyphens/>
              <w:spacing w:before="60" w:after="60" w:line="240" w:lineRule="auto"/>
              <w:rPr>
                <w:noProof/>
              </w:rPr>
            </w:pPr>
            <w:r>
              <w:rPr>
                <w:rFonts w:ascii="Times New Roman" w:hAnsi="Times New Roman"/>
                <w:noProof/>
              </w:rPr>
              <w:t>puuduvad.</w:t>
            </w:r>
          </w:p>
        </w:tc>
      </w:tr>
      <w:tr w:rsidR="00B81BBE" w14:paraId="7B791AAD" w14:textId="77777777">
        <w:tc>
          <w:tcPr>
            <w:tcW w:w="1751" w:type="pct"/>
          </w:tcPr>
          <w:p w14:paraId="5D01B4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hooldus ja remont</w:t>
            </w:r>
          </w:p>
          <w:p w14:paraId="2582321B" w14:textId="77777777" w:rsidR="00B81BBE" w:rsidRDefault="0001527C">
            <w:pPr>
              <w:widowControl/>
              <w:suppressAutoHyphens/>
              <w:spacing w:before="60" w:after="60" w:line="240" w:lineRule="auto"/>
              <w:ind w:left="567" w:hanging="567"/>
              <w:rPr>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413" w:type="pct"/>
            <w:gridSpan w:val="2"/>
          </w:tcPr>
          <w:p w14:paraId="0EC90589" w14:textId="77777777" w:rsidR="00B81BBE" w:rsidRDefault="0001527C">
            <w:pPr>
              <w:widowControl/>
              <w:suppressAutoHyphens/>
              <w:spacing w:before="60" w:after="60" w:line="240" w:lineRule="auto"/>
              <w:rPr>
                <w:noProof/>
              </w:rPr>
            </w:pPr>
            <w:r>
              <w:rPr>
                <w:rFonts w:ascii="Times New Roman" w:hAnsi="Times New Roman"/>
                <w:noProof/>
              </w:rPr>
              <w:t>Enamsoodustusrežiim</w:t>
            </w:r>
          </w:p>
        </w:tc>
        <w:tc>
          <w:tcPr>
            <w:tcW w:w="2836" w:type="pct"/>
          </w:tcPr>
          <w:p w14:paraId="50E616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25F78C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24E7EE79" w14:textId="77777777" w:rsidR="00B81BBE" w:rsidRPr="00711456" w:rsidRDefault="00B81BBE">
            <w:pPr>
              <w:widowControl/>
              <w:suppressAutoHyphens/>
              <w:spacing w:before="60" w:after="60" w:line="240" w:lineRule="auto"/>
              <w:rPr>
                <w:rFonts w:ascii="Times New Roman" w:hAnsi="Times New Roman"/>
                <w:noProof/>
              </w:rPr>
            </w:pPr>
          </w:p>
          <w:p w14:paraId="70B44C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FE41150" w14:textId="77777777" w:rsidR="00B81BBE" w:rsidRDefault="0001527C">
            <w:pPr>
              <w:widowControl/>
              <w:suppressAutoHyphens/>
              <w:spacing w:before="60" w:after="60" w:line="240" w:lineRule="auto"/>
              <w:rPr>
                <w:noProof/>
              </w:rPr>
            </w:pPr>
            <w:r>
              <w:rPr>
                <w:rFonts w:ascii="Times New Roman" w:hAnsi="Times New Roman"/>
                <w:noProof/>
              </w:rPr>
              <w:t>puuduvad.</w:t>
            </w:r>
          </w:p>
        </w:tc>
      </w:tr>
      <w:tr w:rsidR="00B81BBE" w14:paraId="40A0C492" w14:textId="77777777">
        <w:tc>
          <w:tcPr>
            <w:tcW w:w="1751" w:type="pct"/>
          </w:tcPr>
          <w:p w14:paraId="70015F46" w14:textId="77777777" w:rsidR="00B81BBE" w:rsidRDefault="0001527C">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t>Laevade rentimine koos meeskonnaga (CPC 7213), v.a kabotaaž</w:t>
            </w:r>
          </w:p>
        </w:tc>
        <w:tc>
          <w:tcPr>
            <w:tcW w:w="3249" w:type="pct"/>
            <w:gridSpan w:val="3"/>
          </w:tcPr>
          <w:p w14:paraId="7FB0E727" w14:textId="77777777" w:rsidR="00B81BBE" w:rsidRDefault="0001527C">
            <w:pPr>
              <w:widowControl/>
              <w:suppressAutoHyphens/>
              <w:spacing w:before="60" w:after="60" w:line="240" w:lineRule="auto"/>
              <w:rPr>
                <w:rFonts w:ascii="Times New Roman" w:hAnsi="Times New Roman"/>
                <w:noProof/>
                <w:highlight w:val="yellow"/>
              </w:rPr>
            </w:pPr>
            <w:r>
              <w:rPr>
                <w:rFonts w:ascii="Times New Roman" w:hAnsi="Times New Roman"/>
                <w:noProof/>
              </w:rPr>
              <w:t>Puuduvad.</w:t>
            </w:r>
          </w:p>
        </w:tc>
      </w:tr>
      <w:tr w:rsidR="00B81BBE" w14:paraId="633BD9DD" w14:textId="77777777">
        <w:tc>
          <w:tcPr>
            <w:tcW w:w="1751" w:type="pct"/>
          </w:tcPr>
          <w:p w14:paraId="72A1E3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puksiirteenused (CPC 7214) (v.a kabotaaž)</w:t>
            </w:r>
          </w:p>
        </w:tc>
        <w:tc>
          <w:tcPr>
            <w:tcW w:w="3249" w:type="pct"/>
            <w:gridSpan w:val="3"/>
          </w:tcPr>
          <w:p w14:paraId="479593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04BB1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02EE8E1C" w14:textId="77777777" w:rsidR="00B81BBE" w:rsidRPr="00711456" w:rsidRDefault="00B81BBE">
            <w:pPr>
              <w:widowControl/>
              <w:suppressAutoHyphens/>
              <w:spacing w:before="60" w:after="60" w:line="240" w:lineRule="auto"/>
              <w:rPr>
                <w:rFonts w:ascii="Times New Roman" w:hAnsi="Times New Roman"/>
                <w:noProof/>
              </w:rPr>
            </w:pPr>
          </w:p>
          <w:p w14:paraId="14CE71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EE932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3237E79" w14:textId="77777777">
        <w:tc>
          <w:tcPr>
            <w:tcW w:w="1751" w:type="pct"/>
          </w:tcPr>
          <w:p w14:paraId="0A21D2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tugiteenused, ainult sadama käitamise teenuste puhul (CPC 7451</w:t>
            </w:r>
            <w:r>
              <w:rPr>
                <w:rFonts w:ascii="Times New Roman" w:hAnsi="Times New Roman"/>
                <w:b/>
                <w:noProof/>
                <w:vertAlign w:val="superscript"/>
              </w:rPr>
              <w:t>**</w:t>
            </w:r>
            <w:r>
              <w:rPr>
                <w:rFonts w:ascii="Times New Roman" w:hAnsi="Times New Roman"/>
                <w:noProof/>
              </w:rPr>
              <w:t>)</w:t>
            </w:r>
          </w:p>
        </w:tc>
        <w:tc>
          <w:tcPr>
            <w:tcW w:w="3249" w:type="pct"/>
            <w:gridSpan w:val="3"/>
          </w:tcPr>
          <w:p w14:paraId="4EA74C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52EB8B4" w14:textId="77777777">
        <w:tc>
          <w:tcPr>
            <w:tcW w:w="1751" w:type="pct"/>
          </w:tcPr>
          <w:p w14:paraId="03B7AD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pääste- ja pinnaletõsteteenused</w:t>
            </w:r>
          </w:p>
          <w:p w14:paraId="387644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49" w:type="pct"/>
            <w:gridSpan w:val="3"/>
          </w:tcPr>
          <w:p w14:paraId="2C32D5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89457AC" w14:textId="77777777">
        <w:tc>
          <w:tcPr>
            <w:tcW w:w="1751" w:type="pct"/>
            <w:tcBorders>
              <w:bottom w:val="single" w:sz="4" w:space="0" w:color="auto"/>
            </w:tcBorders>
          </w:tcPr>
          <w:p w14:paraId="5C70AC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rent ilma meeskonnata (CPC 83103)</w:t>
            </w:r>
          </w:p>
        </w:tc>
        <w:tc>
          <w:tcPr>
            <w:tcW w:w="3249" w:type="pct"/>
            <w:gridSpan w:val="3"/>
            <w:tcBorders>
              <w:bottom w:val="single" w:sz="4" w:space="0" w:color="auto"/>
            </w:tcBorders>
          </w:tcPr>
          <w:p w14:paraId="698E06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B107F4F" w14:textId="77777777">
        <w:trPr>
          <w:trHeight w:val="2085"/>
        </w:trPr>
        <w:tc>
          <w:tcPr>
            <w:tcW w:w="1751" w:type="pct"/>
            <w:tcBorders>
              <w:bottom w:val="nil"/>
            </w:tcBorders>
          </w:tcPr>
          <w:p w14:paraId="3DF40E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 laeva kasutamist nõudev avameretegevus kui reisijate- või kaubavedu, nt:</w:t>
            </w:r>
          </w:p>
          <w:p w14:paraId="56E09E0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pääste- ja veealused tööd;</w:t>
            </w:r>
          </w:p>
          <w:p w14:paraId="021B775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avamererajatised;</w:t>
            </w:r>
          </w:p>
          <w:p w14:paraId="72BD332B"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puurimine;</w:t>
            </w:r>
          </w:p>
        </w:tc>
        <w:tc>
          <w:tcPr>
            <w:tcW w:w="389" w:type="pct"/>
            <w:tcBorders>
              <w:bottom w:val="nil"/>
            </w:tcBorders>
          </w:tcPr>
          <w:p w14:paraId="5F60E3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gridSpan w:val="2"/>
            <w:tcBorders>
              <w:bottom w:val="nil"/>
            </w:tcBorders>
          </w:tcPr>
          <w:p w14:paraId="22F7E4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ettevõtted võivad kasutada selliste toimingute tegemiseks Euroopa Liidu lipu all sõitvat laeva, kui Indoneesia lipu all sõitvad laevad ei ole selleks sobilikud või kättesaadavad.</w:t>
            </w:r>
          </w:p>
        </w:tc>
      </w:tr>
      <w:tr w:rsidR="00B81BBE" w14:paraId="1850E9DF" w14:textId="77777777">
        <w:trPr>
          <w:trHeight w:val="1230"/>
        </w:trPr>
        <w:tc>
          <w:tcPr>
            <w:tcW w:w="1751" w:type="pct"/>
            <w:tcBorders>
              <w:top w:val="nil"/>
            </w:tcBorders>
          </w:tcPr>
          <w:p w14:paraId="62F0CB72"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süvendamine, sh kaablite paigaldamine;</w:t>
            </w:r>
          </w:p>
          <w:p w14:paraId="4AB9B4C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terminalide rajamine;</w:t>
            </w:r>
          </w:p>
          <w:p w14:paraId="5158DA08" w14:textId="77777777" w:rsidR="00B81BBE" w:rsidRDefault="0001527C">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avameretegevuse operatiivne tugi.</w:t>
            </w:r>
          </w:p>
        </w:tc>
        <w:tc>
          <w:tcPr>
            <w:tcW w:w="389" w:type="pct"/>
            <w:tcBorders>
              <w:top w:val="nil"/>
            </w:tcBorders>
          </w:tcPr>
          <w:p w14:paraId="58B15765" w14:textId="77777777" w:rsidR="00B81BBE" w:rsidRDefault="00B81BBE">
            <w:pPr>
              <w:suppressAutoHyphens/>
              <w:spacing w:before="60" w:after="60" w:line="240" w:lineRule="auto"/>
              <w:rPr>
                <w:noProof/>
                <w:lang w:val="en-GB"/>
              </w:rPr>
            </w:pPr>
          </w:p>
        </w:tc>
        <w:tc>
          <w:tcPr>
            <w:tcW w:w="2860" w:type="pct"/>
            <w:gridSpan w:val="2"/>
            <w:tcBorders>
              <w:top w:val="nil"/>
            </w:tcBorders>
          </w:tcPr>
          <w:p w14:paraId="2672AC83" w14:textId="77777777" w:rsidR="00B81BBE" w:rsidRDefault="00B81BBE">
            <w:pPr>
              <w:suppressAutoHyphens/>
              <w:spacing w:before="60" w:after="60" w:line="240" w:lineRule="auto"/>
              <w:rPr>
                <w:noProof/>
                <w:lang w:val="en-GB"/>
              </w:rPr>
            </w:pPr>
          </w:p>
        </w:tc>
      </w:tr>
      <w:tr w:rsidR="00B81BBE" w14:paraId="53C54C0C" w14:textId="77777777">
        <w:tc>
          <w:tcPr>
            <w:tcW w:w="1751" w:type="pct"/>
          </w:tcPr>
          <w:p w14:paraId="7328C0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Siseveetransport</w:t>
            </w:r>
          </w:p>
        </w:tc>
        <w:tc>
          <w:tcPr>
            <w:tcW w:w="3249" w:type="pct"/>
            <w:gridSpan w:val="3"/>
          </w:tcPr>
          <w:p w14:paraId="7D5C2A07" w14:textId="77777777" w:rsidR="00B81BBE" w:rsidRDefault="00B81BBE">
            <w:pPr>
              <w:widowControl/>
              <w:suppressAutoHyphens/>
              <w:spacing w:before="60" w:after="60" w:line="240" w:lineRule="auto"/>
              <w:rPr>
                <w:rFonts w:ascii="Times New Roman" w:hAnsi="Times New Roman"/>
                <w:noProof/>
                <w:lang w:val="en-GB"/>
              </w:rPr>
            </w:pPr>
          </w:p>
        </w:tc>
      </w:tr>
      <w:tr w:rsidR="00B81BBE" w14:paraId="71851FEB" w14:textId="77777777">
        <w:tc>
          <w:tcPr>
            <w:tcW w:w="1751" w:type="pct"/>
          </w:tcPr>
          <w:p w14:paraId="53034B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7221)</w:t>
            </w:r>
          </w:p>
        </w:tc>
        <w:tc>
          <w:tcPr>
            <w:tcW w:w="3249" w:type="pct"/>
            <w:gridSpan w:val="3"/>
          </w:tcPr>
          <w:p w14:paraId="407F5F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0C9263F" w14:textId="77777777">
        <w:tc>
          <w:tcPr>
            <w:tcW w:w="1751" w:type="pct"/>
          </w:tcPr>
          <w:p w14:paraId="1B2678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7222), v.a kabotaaž ja kaevandussaadused</w:t>
            </w:r>
          </w:p>
        </w:tc>
        <w:tc>
          <w:tcPr>
            <w:tcW w:w="3249" w:type="pct"/>
            <w:gridSpan w:val="3"/>
          </w:tcPr>
          <w:p w14:paraId="2DEB8E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163F58F" w14:textId="77777777">
        <w:tc>
          <w:tcPr>
            <w:tcW w:w="1751" w:type="pct"/>
          </w:tcPr>
          <w:p w14:paraId="7FCD02F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puksiirteenused (CPC 7224) (v.a kabotaaž)</w:t>
            </w:r>
          </w:p>
        </w:tc>
        <w:tc>
          <w:tcPr>
            <w:tcW w:w="3249" w:type="pct"/>
            <w:gridSpan w:val="3"/>
          </w:tcPr>
          <w:p w14:paraId="76F8CE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22054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6D5B2C81" w14:textId="77777777" w:rsidR="00B81BBE" w:rsidRPr="00711456" w:rsidRDefault="00B81BBE">
            <w:pPr>
              <w:widowControl/>
              <w:suppressAutoHyphens/>
              <w:spacing w:before="60" w:after="60" w:line="240" w:lineRule="auto"/>
              <w:rPr>
                <w:rFonts w:ascii="Times New Roman" w:hAnsi="Times New Roman"/>
                <w:noProof/>
              </w:rPr>
            </w:pPr>
          </w:p>
          <w:p w14:paraId="5DC73B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3F3F105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011FAD3" w14:textId="77777777">
        <w:tc>
          <w:tcPr>
            <w:tcW w:w="1751" w:type="pct"/>
          </w:tcPr>
          <w:p w14:paraId="22D062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Siseveetranspordi tugiteenused (CPC 745*), v.a kabotaaž</w:t>
            </w:r>
          </w:p>
        </w:tc>
        <w:tc>
          <w:tcPr>
            <w:tcW w:w="3249" w:type="pct"/>
            <w:gridSpan w:val="3"/>
          </w:tcPr>
          <w:p w14:paraId="2F50D3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ACB84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7CA2C5F8" w14:textId="77777777" w:rsidR="00B81BBE" w:rsidRPr="00711456" w:rsidRDefault="00B81BBE">
            <w:pPr>
              <w:widowControl/>
              <w:suppressAutoHyphens/>
              <w:spacing w:before="60" w:after="60" w:line="240" w:lineRule="auto"/>
              <w:rPr>
                <w:rFonts w:ascii="Times New Roman" w:hAnsi="Times New Roman"/>
                <w:noProof/>
              </w:rPr>
            </w:pPr>
          </w:p>
          <w:p w14:paraId="0B91AC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E94DD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B81BAE7" w14:textId="77777777">
        <w:tc>
          <w:tcPr>
            <w:tcW w:w="1751" w:type="pct"/>
          </w:tcPr>
          <w:p w14:paraId="2CD0601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Laevade hooldus ja remont (siseveeteed) (CPC 8868</w:t>
            </w:r>
            <w:r>
              <w:rPr>
                <w:rFonts w:ascii="Times New Roman" w:hAnsi="Times New Roman"/>
                <w:b/>
                <w:noProof/>
                <w:vertAlign w:val="superscript"/>
              </w:rPr>
              <w:t>**</w:t>
            </w:r>
            <w:r>
              <w:rPr>
                <w:rFonts w:ascii="Times New Roman" w:hAnsi="Times New Roman"/>
                <w:noProof/>
              </w:rPr>
              <w:t>)</w:t>
            </w:r>
          </w:p>
        </w:tc>
        <w:tc>
          <w:tcPr>
            <w:tcW w:w="3249" w:type="pct"/>
            <w:gridSpan w:val="3"/>
          </w:tcPr>
          <w:p w14:paraId="510270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659730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74255A74" w14:textId="77777777" w:rsidR="00B81BBE" w:rsidRPr="00711456" w:rsidRDefault="00B81BBE">
            <w:pPr>
              <w:widowControl/>
              <w:suppressAutoHyphens/>
              <w:spacing w:before="60" w:after="60" w:line="240" w:lineRule="auto"/>
              <w:rPr>
                <w:rFonts w:ascii="Times New Roman" w:hAnsi="Times New Roman"/>
                <w:noProof/>
              </w:rPr>
            </w:pPr>
          </w:p>
          <w:p w14:paraId="580C1B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394B8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DE647D" w14:textId="77777777">
        <w:tc>
          <w:tcPr>
            <w:tcW w:w="1751" w:type="pct"/>
          </w:tcPr>
          <w:p w14:paraId="1AEC1F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abiteenused</w:t>
            </w:r>
          </w:p>
        </w:tc>
        <w:tc>
          <w:tcPr>
            <w:tcW w:w="3249" w:type="pct"/>
            <w:gridSpan w:val="3"/>
          </w:tcPr>
          <w:p w14:paraId="6F80C3A4" w14:textId="77777777" w:rsidR="00B81BBE" w:rsidRDefault="00B81BBE">
            <w:pPr>
              <w:widowControl/>
              <w:suppressAutoHyphens/>
              <w:spacing w:before="60" w:after="60" w:line="240" w:lineRule="auto"/>
              <w:rPr>
                <w:rFonts w:ascii="Times New Roman" w:hAnsi="Times New Roman"/>
                <w:noProof/>
                <w:lang w:val="en-GB"/>
              </w:rPr>
            </w:pPr>
          </w:p>
        </w:tc>
      </w:tr>
      <w:tr w:rsidR="00B81BBE" w14:paraId="0212AA6E" w14:textId="77777777">
        <w:tc>
          <w:tcPr>
            <w:tcW w:w="1751" w:type="pct"/>
          </w:tcPr>
          <w:p w14:paraId="23C1D7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Mereveose käitlemise teenused</w:t>
            </w:r>
          </w:p>
        </w:tc>
        <w:tc>
          <w:tcPr>
            <w:tcW w:w="3249" w:type="pct"/>
            <w:gridSpan w:val="3"/>
          </w:tcPr>
          <w:p w14:paraId="5E6C2C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705AA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r>
              <w:rPr>
                <w:rStyle w:val="FootnoteReference"/>
                <w:rFonts w:ascii="Times New Roman" w:hAnsi="Times New Roman"/>
                <w:b/>
                <w:noProof/>
                <w:lang w:val="en-GB"/>
              </w:rPr>
              <w:footnoteReference w:id="100"/>
            </w:r>
            <w:r>
              <w:rPr>
                <w:rFonts w:ascii="Times New Roman" w:hAnsi="Times New Roman"/>
                <w:noProof/>
              </w:rPr>
              <w:t xml:space="preserve"> v.a asjaolu, et ümberlaadimine (pardalt pardale või kai kaudu) ja/või pardal oleva lasti käitlemise kasutamine ei ole piiratud</w:t>
            </w:r>
          </w:p>
          <w:p w14:paraId="2F659930" w14:textId="77777777" w:rsidR="00B81BBE" w:rsidRDefault="00B81BBE">
            <w:pPr>
              <w:widowControl/>
              <w:suppressAutoHyphens/>
              <w:spacing w:before="60" w:after="60" w:line="240" w:lineRule="auto"/>
              <w:rPr>
                <w:rFonts w:ascii="Times New Roman" w:hAnsi="Times New Roman"/>
                <w:noProof/>
              </w:rPr>
            </w:pPr>
          </w:p>
          <w:p w14:paraId="67B293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48CD2BB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DFB9DD4" w14:textId="77777777">
        <w:tc>
          <w:tcPr>
            <w:tcW w:w="1751" w:type="pct"/>
          </w:tcPr>
          <w:p w14:paraId="2120F2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Lennutransporditeenused</w:t>
            </w:r>
          </w:p>
        </w:tc>
        <w:tc>
          <w:tcPr>
            <w:tcW w:w="3249" w:type="pct"/>
            <w:gridSpan w:val="3"/>
          </w:tcPr>
          <w:p w14:paraId="07F50634" w14:textId="77777777" w:rsidR="00B81BBE" w:rsidRDefault="00B81BBE">
            <w:pPr>
              <w:widowControl/>
              <w:suppressAutoHyphens/>
              <w:spacing w:before="60" w:after="60" w:line="240" w:lineRule="auto"/>
              <w:rPr>
                <w:rFonts w:ascii="Times New Roman" w:hAnsi="Times New Roman"/>
                <w:noProof/>
                <w:lang w:val="en-GB"/>
              </w:rPr>
            </w:pPr>
          </w:p>
        </w:tc>
      </w:tr>
      <w:tr w:rsidR="00B81BBE" w14:paraId="2202A3DB" w14:textId="77777777">
        <w:tc>
          <w:tcPr>
            <w:tcW w:w="1751" w:type="pct"/>
          </w:tcPr>
          <w:p w14:paraId="18E2BC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Õhusõidukite remondi- ja hooldusteenused</w:t>
            </w:r>
          </w:p>
          <w:p w14:paraId="4D7609E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Lennutransporditeenuste müük ja turustamine</w:t>
            </w:r>
          </w:p>
        </w:tc>
        <w:tc>
          <w:tcPr>
            <w:tcW w:w="3249" w:type="pct"/>
            <w:gridSpan w:val="3"/>
          </w:tcPr>
          <w:p w14:paraId="446642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E5480A" w14:textId="77777777">
        <w:tc>
          <w:tcPr>
            <w:tcW w:w="1751" w:type="pct"/>
          </w:tcPr>
          <w:p w14:paraId="5A54DC2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Arvutipõhine ettetellimissüsteem</w:t>
            </w:r>
          </w:p>
        </w:tc>
        <w:tc>
          <w:tcPr>
            <w:tcW w:w="3249" w:type="pct"/>
            <w:gridSpan w:val="3"/>
          </w:tcPr>
          <w:p w14:paraId="048F9F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260C434" w14:textId="77777777">
        <w:tc>
          <w:tcPr>
            <w:tcW w:w="1751" w:type="pct"/>
          </w:tcPr>
          <w:p w14:paraId="3B0956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Toitlustusteenused, mis piirduvad õhusõidukite toitlustusteenustega (KBLI 56290)</w:t>
            </w:r>
          </w:p>
        </w:tc>
        <w:tc>
          <w:tcPr>
            <w:tcW w:w="3249" w:type="pct"/>
            <w:gridSpan w:val="3"/>
          </w:tcPr>
          <w:p w14:paraId="70525A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4111F64" w14:textId="77777777">
        <w:tc>
          <w:tcPr>
            <w:tcW w:w="1751" w:type="pct"/>
          </w:tcPr>
          <w:p w14:paraId="7553B7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Lennujaamade käitamise teenused ja lennujaama tegevust toetavad teenused (KBLI 52231)</w:t>
            </w:r>
          </w:p>
        </w:tc>
        <w:tc>
          <w:tcPr>
            <w:tcW w:w="3249" w:type="pct"/>
            <w:gridSpan w:val="3"/>
          </w:tcPr>
          <w:p w14:paraId="27B209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E8143D0" w14:textId="77777777">
        <w:tc>
          <w:tcPr>
            <w:tcW w:w="1751" w:type="pct"/>
          </w:tcPr>
          <w:p w14:paraId="4FEE34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Maanteetransporditeenused</w:t>
            </w:r>
          </w:p>
        </w:tc>
        <w:tc>
          <w:tcPr>
            <w:tcW w:w="3249" w:type="pct"/>
            <w:gridSpan w:val="3"/>
          </w:tcPr>
          <w:p w14:paraId="0072C878" w14:textId="77777777" w:rsidR="00B81BBE" w:rsidRDefault="00B81BBE">
            <w:pPr>
              <w:widowControl/>
              <w:suppressAutoHyphens/>
              <w:spacing w:before="60" w:after="60" w:line="240" w:lineRule="auto"/>
              <w:rPr>
                <w:rFonts w:ascii="Times New Roman" w:hAnsi="Times New Roman"/>
                <w:noProof/>
                <w:lang w:val="en-GB"/>
              </w:rPr>
            </w:pPr>
          </w:p>
        </w:tc>
      </w:tr>
      <w:tr w:rsidR="00B81BBE" w14:paraId="09CC4355" w14:textId="77777777">
        <w:tc>
          <w:tcPr>
            <w:tcW w:w="1751" w:type="pct"/>
          </w:tcPr>
          <w:p w14:paraId="501360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Maanteetranspordivahendite hooldus ja remont (CPC 8867, v.a mootorrattad)</w:t>
            </w:r>
          </w:p>
        </w:tc>
        <w:tc>
          <w:tcPr>
            <w:tcW w:w="3249" w:type="pct"/>
            <w:gridSpan w:val="3"/>
          </w:tcPr>
          <w:p w14:paraId="1267F1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38AB47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1DD1B5D6" w14:textId="77777777" w:rsidR="00B81BBE" w:rsidRPr="00711456" w:rsidRDefault="00B81BBE">
            <w:pPr>
              <w:widowControl/>
              <w:suppressAutoHyphens/>
              <w:spacing w:before="60" w:after="60" w:line="240" w:lineRule="auto"/>
              <w:rPr>
                <w:rFonts w:ascii="Times New Roman" w:hAnsi="Times New Roman"/>
                <w:noProof/>
              </w:rPr>
            </w:pPr>
          </w:p>
          <w:p w14:paraId="11398C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67D8F8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AFF13DC" w14:textId="77777777">
        <w:tc>
          <w:tcPr>
            <w:tcW w:w="1751" w:type="pct"/>
          </w:tcPr>
          <w:p w14:paraId="7C3FDC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Kaubavedu (CPC 7123) </w:t>
            </w:r>
          </w:p>
        </w:tc>
        <w:tc>
          <w:tcPr>
            <w:tcW w:w="3249" w:type="pct"/>
            <w:gridSpan w:val="3"/>
          </w:tcPr>
          <w:p w14:paraId="38F49B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E50B312" w14:textId="77777777">
        <w:tc>
          <w:tcPr>
            <w:tcW w:w="1751" w:type="pct"/>
          </w:tcPr>
          <w:p w14:paraId="46A9B0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maismaatransporditeenused (CPC 712), ainult busside ja turismibusside koos juhiga rentimise teenused (KBLI 49211)</w:t>
            </w:r>
          </w:p>
        </w:tc>
        <w:tc>
          <w:tcPr>
            <w:tcW w:w="3249" w:type="pct"/>
            <w:gridSpan w:val="3"/>
          </w:tcPr>
          <w:p w14:paraId="76F410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0C1A26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62424A1E" w14:textId="77777777" w:rsidR="00B81BBE" w:rsidRPr="00711456" w:rsidRDefault="00B81BBE">
            <w:pPr>
              <w:widowControl/>
              <w:suppressAutoHyphens/>
              <w:spacing w:before="60" w:after="60" w:line="240" w:lineRule="auto"/>
              <w:rPr>
                <w:rFonts w:ascii="Times New Roman" w:hAnsi="Times New Roman"/>
                <w:noProof/>
              </w:rPr>
            </w:pPr>
          </w:p>
          <w:p w14:paraId="242245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1C3C4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D2B75F9" w14:textId="77777777">
        <w:tc>
          <w:tcPr>
            <w:tcW w:w="1751" w:type="pct"/>
          </w:tcPr>
          <w:p w14:paraId="58F2957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Raudteetranspordi teenused</w:t>
            </w:r>
          </w:p>
        </w:tc>
        <w:tc>
          <w:tcPr>
            <w:tcW w:w="3249" w:type="pct"/>
            <w:gridSpan w:val="3"/>
          </w:tcPr>
          <w:p w14:paraId="6D5D3E49" w14:textId="77777777" w:rsidR="00B81BBE" w:rsidRDefault="00B81BBE">
            <w:pPr>
              <w:widowControl/>
              <w:suppressAutoHyphens/>
              <w:spacing w:before="60" w:after="60" w:line="240" w:lineRule="auto"/>
              <w:rPr>
                <w:rFonts w:ascii="Times New Roman" w:hAnsi="Times New Roman"/>
                <w:noProof/>
                <w:lang w:val="en-GB"/>
              </w:rPr>
            </w:pPr>
          </w:p>
        </w:tc>
      </w:tr>
      <w:tr w:rsidR="00B81BBE" w14:paraId="008D5D15" w14:textId="77777777">
        <w:tc>
          <w:tcPr>
            <w:tcW w:w="1751" w:type="pct"/>
          </w:tcPr>
          <w:p w14:paraId="7759AA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7111)</w:t>
            </w:r>
          </w:p>
        </w:tc>
        <w:tc>
          <w:tcPr>
            <w:tcW w:w="3249" w:type="pct"/>
            <w:gridSpan w:val="3"/>
          </w:tcPr>
          <w:p w14:paraId="45E516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3D3CCCC" w14:textId="77777777">
        <w:tc>
          <w:tcPr>
            <w:tcW w:w="1751" w:type="pct"/>
          </w:tcPr>
          <w:p w14:paraId="4A3891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7111)</w:t>
            </w:r>
          </w:p>
          <w:p w14:paraId="7728F4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Piirdub linnadevahelise reisijateveoga (CPC 71111)</w:t>
            </w:r>
          </w:p>
        </w:tc>
        <w:tc>
          <w:tcPr>
            <w:tcW w:w="3249" w:type="pct"/>
            <w:gridSpan w:val="3"/>
          </w:tcPr>
          <w:p w14:paraId="793BBD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58E5BAD" w14:textId="77777777">
        <w:tc>
          <w:tcPr>
            <w:tcW w:w="1751" w:type="pct"/>
          </w:tcPr>
          <w:p w14:paraId="6F6462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7112)</w:t>
            </w:r>
          </w:p>
        </w:tc>
        <w:tc>
          <w:tcPr>
            <w:tcW w:w="3249" w:type="pct"/>
            <w:gridSpan w:val="3"/>
          </w:tcPr>
          <w:p w14:paraId="793446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19A42F5" w14:textId="77777777">
        <w:tc>
          <w:tcPr>
            <w:tcW w:w="1751" w:type="pct"/>
          </w:tcPr>
          <w:p w14:paraId="215FF7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7112)</w:t>
            </w:r>
          </w:p>
          <w:p w14:paraId="799D58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Piirdub külmutatud või jahutatud kauba veoga (CPC 71121)</w:t>
            </w:r>
          </w:p>
        </w:tc>
        <w:tc>
          <w:tcPr>
            <w:tcW w:w="3249" w:type="pct"/>
            <w:gridSpan w:val="3"/>
          </w:tcPr>
          <w:p w14:paraId="245F93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586B5EA" w14:textId="77777777">
        <w:tc>
          <w:tcPr>
            <w:tcW w:w="1751" w:type="pct"/>
          </w:tcPr>
          <w:p w14:paraId="160758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Puksiirteenused (CPC 7113)</w:t>
            </w:r>
          </w:p>
          <w:p w14:paraId="32DD88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 tugiteenused (CPC 743)</w:t>
            </w:r>
          </w:p>
        </w:tc>
        <w:tc>
          <w:tcPr>
            <w:tcW w:w="3249" w:type="pct"/>
            <w:gridSpan w:val="3"/>
          </w:tcPr>
          <w:p w14:paraId="77DA87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0E31D3" w14:textId="77777777">
        <w:tc>
          <w:tcPr>
            <w:tcW w:w="1751" w:type="pct"/>
          </w:tcPr>
          <w:p w14:paraId="6BFD8E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Raudteetranspordivahendite hooldus ja remont (CPC 8868)</w:t>
            </w:r>
          </w:p>
        </w:tc>
        <w:tc>
          <w:tcPr>
            <w:tcW w:w="3249" w:type="pct"/>
            <w:gridSpan w:val="3"/>
          </w:tcPr>
          <w:p w14:paraId="795B27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1C70BA5" w14:textId="77777777">
        <w:tc>
          <w:tcPr>
            <w:tcW w:w="1751" w:type="pct"/>
          </w:tcPr>
          <w:p w14:paraId="709A4F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Torutransporditeenused</w:t>
            </w:r>
          </w:p>
        </w:tc>
        <w:tc>
          <w:tcPr>
            <w:tcW w:w="3249" w:type="pct"/>
            <w:gridSpan w:val="3"/>
          </w:tcPr>
          <w:p w14:paraId="6AFB3256" w14:textId="77777777" w:rsidR="00B81BBE" w:rsidRDefault="00B81BBE">
            <w:pPr>
              <w:widowControl/>
              <w:suppressAutoHyphens/>
              <w:spacing w:before="60" w:after="60" w:line="240" w:lineRule="auto"/>
              <w:rPr>
                <w:rFonts w:ascii="Times New Roman" w:hAnsi="Times New Roman"/>
                <w:noProof/>
                <w:lang w:val="en-GB"/>
              </w:rPr>
            </w:pPr>
          </w:p>
        </w:tc>
      </w:tr>
      <w:tr w:rsidR="00B81BBE" w14:paraId="2DA673DA" w14:textId="77777777">
        <w:tc>
          <w:tcPr>
            <w:tcW w:w="1751" w:type="pct"/>
          </w:tcPr>
          <w:p w14:paraId="0C16A3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Toornafta ja maagaasi transport (CPC 7131)</w:t>
            </w:r>
          </w:p>
        </w:tc>
        <w:tc>
          <w:tcPr>
            <w:tcW w:w="3249" w:type="pct"/>
            <w:gridSpan w:val="3"/>
          </w:tcPr>
          <w:p w14:paraId="5B8237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5DE3793" w14:textId="77777777">
        <w:tc>
          <w:tcPr>
            <w:tcW w:w="1751" w:type="pct"/>
          </w:tcPr>
          <w:p w14:paraId="65B7461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Transpordi tugi- ja abiteenused</w:t>
            </w:r>
          </w:p>
        </w:tc>
        <w:tc>
          <w:tcPr>
            <w:tcW w:w="3249" w:type="pct"/>
            <w:gridSpan w:val="3"/>
          </w:tcPr>
          <w:p w14:paraId="4309B129" w14:textId="77777777" w:rsidR="00B81BBE" w:rsidRDefault="00B81BBE">
            <w:pPr>
              <w:widowControl/>
              <w:suppressAutoHyphens/>
              <w:spacing w:before="60" w:after="60" w:line="240" w:lineRule="auto"/>
              <w:rPr>
                <w:rFonts w:ascii="Times New Roman" w:hAnsi="Times New Roman"/>
                <w:noProof/>
                <w:lang w:val="en-GB"/>
              </w:rPr>
            </w:pPr>
          </w:p>
        </w:tc>
      </w:tr>
      <w:tr w:rsidR="00B81BBE" w14:paraId="6912B383" w14:textId="77777777">
        <w:tc>
          <w:tcPr>
            <w:tcW w:w="1751" w:type="pct"/>
          </w:tcPr>
          <w:p w14:paraId="1906FF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ekspedeerimise teenused</w:t>
            </w:r>
          </w:p>
        </w:tc>
        <w:tc>
          <w:tcPr>
            <w:tcW w:w="3249" w:type="pct"/>
            <w:gridSpan w:val="3"/>
          </w:tcPr>
          <w:p w14:paraId="3C8E8A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43734F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39C678EC" w14:textId="77777777" w:rsidR="00B81BBE" w:rsidRPr="00711456" w:rsidRDefault="00B81BBE">
            <w:pPr>
              <w:widowControl/>
              <w:suppressAutoHyphens/>
              <w:spacing w:before="60" w:after="60" w:line="240" w:lineRule="auto"/>
              <w:rPr>
                <w:rFonts w:ascii="Times New Roman" w:hAnsi="Times New Roman"/>
                <w:noProof/>
              </w:rPr>
            </w:pPr>
          </w:p>
          <w:p w14:paraId="0E19D4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FEF44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F65472D" w14:textId="77777777">
        <w:tc>
          <w:tcPr>
            <w:tcW w:w="1751" w:type="pct"/>
          </w:tcPr>
          <w:p w14:paraId="0D7D8E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24BF139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maanteetranspordi jaama teenused, sh parkimisteenused, ühistranspordi sõiduplaanide koostamine, kontroll seisuplatsil, tegevus reisijate jaoks (KBLI 52211) </w:t>
            </w:r>
          </w:p>
        </w:tc>
        <w:tc>
          <w:tcPr>
            <w:tcW w:w="3249" w:type="pct"/>
            <w:gridSpan w:val="3"/>
          </w:tcPr>
          <w:p w14:paraId="515F48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7FC6574" w14:textId="77777777">
        <w:tc>
          <w:tcPr>
            <w:tcW w:w="1751" w:type="pct"/>
          </w:tcPr>
          <w:p w14:paraId="7B6872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7104FF5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 maanteetranspordi tugiteenused, ainult korrapärase inspekteerimise teenuste puhul (KBLI 71203</w:t>
            </w:r>
          </w:p>
        </w:tc>
        <w:tc>
          <w:tcPr>
            <w:tcW w:w="3249" w:type="pct"/>
            <w:gridSpan w:val="3"/>
          </w:tcPr>
          <w:p w14:paraId="67C47D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97BEC3C" w14:textId="77777777">
        <w:tc>
          <w:tcPr>
            <w:tcW w:w="1751" w:type="pct"/>
          </w:tcPr>
          <w:p w14:paraId="28CD08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5CB9DC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kiirtee, silla ja tunneli käitaja teenused (CPC 77420), mis piirduvad kiirtee teenustega</w:t>
            </w:r>
          </w:p>
        </w:tc>
        <w:tc>
          <w:tcPr>
            <w:tcW w:w="3249" w:type="pct"/>
            <w:gridSpan w:val="3"/>
          </w:tcPr>
          <w:p w14:paraId="61403F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78D00D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p w14:paraId="60AA78D2" w14:textId="77777777" w:rsidR="00B81BBE" w:rsidRPr="00711456" w:rsidRDefault="00B81BBE">
            <w:pPr>
              <w:widowControl/>
              <w:suppressAutoHyphens/>
              <w:spacing w:before="60" w:after="60" w:line="240" w:lineRule="auto"/>
              <w:rPr>
                <w:rFonts w:ascii="Times New Roman" w:hAnsi="Times New Roman"/>
                <w:noProof/>
              </w:rPr>
            </w:pPr>
          </w:p>
          <w:p w14:paraId="06EA06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5B0C14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45C22A1" w14:textId="77777777">
        <w:tc>
          <w:tcPr>
            <w:tcW w:w="1751" w:type="pct"/>
          </w:tcPr>
          <w:p w14:paraId="2222A34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Hoiustamis- ja ladustamisteenused väljaspool sadamapiirkonda ja 1. piirkonda järgmisel otstarbel:</w:t>
            </w:r>
          </w:p>
          <w:p w14:paraId="25DF6AD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külmutatud või jahutatud kaupade ladustamine (CPC 7421)</w:t>
            </w:r>
          </w:p>
          <w:p w14:paraId="0713420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muude kaupade ladustamine (CPC 7429)</w:t>
            </w:r>
          </w:p>
        </w:tc>
        <w:tc>
          <w:tcPr>
            <w:tcW w:w="3249" w:type="pct"/>
            <w:gridSpan w:val="3"/>
          </w:tcPr>
          <w:p w14:paraId="08D7F0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1 puhul:</w:t>
            </w:r>
          </w:p>
          <w:p w14:paraId="5F253F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 kohustusi ei ole võetud.</w:t>
            </w:r>
          </w:p>
          <w:p w14:paraId="3310F6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 puuduvad.</w:t>
            </w:r>
          </w:p>
          <w:p w14:paraId="2CC7C372" w14:textId="77777777" w:rsidR="00B81BBE" w:rsidRPr="00711456" w:rsidRDefault="00B81BBE">
            <w:pPr>
              <w:widowControl/>
              <w:suppressAutoHyphens/>
              <w:spacing w:before="60" w:after="60" w:line="240" w:lineRule="auto"/>
              <w:rPr>
                <w:rFonts w:ascii="Times New Roman" w:hAnsi="Times New Roman"/>
                <w:noProof/>
              </w:rPr>
            </w:pPr>
          </w:p>
          <w:p w14:paraId="06A1C3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Mooduse nr 2 puhul:</w:t>
            </w:r>
          </w:p>
          <w:p w14:paraId="06DDC1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251585C" w14:textId="77777777">
        <w:tc>
          <w:tcPr>
            <w:tcW w:w="1751" w:type="pct"/>
          </w:tcPr>
          <w:p w14:paraId="5DA93B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12. MUUD TEENUSED</w:t>
            </w:r>
          </w:p>
        </w:tc>
        <w:tc>
          <w:tcPr>
            <w:tcW w:w="3249" w:type="pct"/>
            <w:gridSpan w:val="3"/>
          </w:tcPr>
          <w:p w14:paraId="406EB638" w14:textId="77777777" w:rsidR="00B81BBE" w:rsidRDefault="00B81BBE">
            <w:pPr>
              <w:widowControl/>
              <w:suppressAutoHyphens/>
              <w:spacing w:before="60" w:after="60" w:line="240" w:lineRule="auto"/>
              <w:rPr>
                <w:rFonts w:ascii="Times New Roman" w:hAnsi="Times New Roman"/>
                <w:noProof/>
                <w:lang w:val="en-GB"/>
              </w:rPr>
            </w:pPr>
          </w:p>
        </w:tc>
      </w:tr>
      <w:tr w:rsidR="00B81BBE" w14:paraId="2854A60D" w14:textId="77777777">
        <w:tc>
          <w:tcPr>
            <w:tcW w:w="1751" w:type="pct"/>
          </w:tcPr>
          <w:p w14:paraId="35B7AF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Energiateenused</w:t>
            </w:r>
          </w:p>
        </w:tc>
        <w:tc>
          <w:tcPr>
            <w:tcW w:w="3249" w:type="pct"/>
            <w:gridSpan w:val="3"/>
          </w:tcPr>
          <w:p w14:paraId="62CE886D" w14:textId="77777777" w:rsidR="00B81BBE" w:rsidRDefault="00B81BBE">
            <w:pPr>
              <w:widowControl/>
              <w:suppressAutoHyphens/>
              <w:spacing w:before="60" w:after="60" w:line="240" w:lineRule="auto"/>
              <w:rPr>
                <w:rFonts w:ascii="Times New Roman" w:hAnsi="Times New Roman"/>
                <w:noProof/>
                <w:lang w:val="en-GB"/>
              </w:rPr>
            </w:pPr>
          </w:p>
        </w:tc>
      </w:tr>
      <w:tr w:rsidR="00B81BBE" w14:paraId="188CE19A" w14:textId="77777777">
        <w:tc>
          <w:tcPr>
            <w:tcW w:w="1751" w:type="pct"/>
          </w:tcPr>
          <w:p w14:paraId="5272FC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söe veeldamine ja gaasistamine</w:t>
            </w:r>
          </w:p>
          <w:p w14:paraId="203FCC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ettepaneku kohaselt liigitatakse energiateenuseid järgmiselt:</w:t>
            </w:r>
          </w:p>
          <w:p w14:paraId="4A94C8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söe veeldamine (2.4.4.4)</w:t>
            </w:r>
          </w:p>
          <w:p w14:paraId="48D60E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söe gaasistamine (2.4.4.5)</w:t>
            </w:r>
          </w:p>
          <w:p w14:paraId="56E75E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W/120 kohaselt on see hõlmatud tootmisega seotud lisateenustega (CPC 884)</w:t>
            </w:r>
          </w:p>
        </w:tc>
        <w:tc>
          <w:tcPr>
            <w:tcW w:w="3249" w:type="pct"/>
            <w:gridSpan w:val="3"/>
          </w:tcPr>
          <w:p w14:paraId="051F30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9B1840D" w14:textId="77777777">
        <w:tc>
          <w:tcPr>
            <w:tcW w:w="1751" w:type="pct"/>
          </w:tcPr>
          <w:p w14:paraId="6FB78C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Geotermilise energia tootmine võimsusega ≤ 10 MW</w:t>
            </w:r>
          </w:p>
        </w:tc>
        <w:tc>
          <w:tcPr>
            <w:tcW w:w="3249" w:type="pct"/>
            <w:gridSpan w:val="3"/>
          </w:tcPr>
          <w:p w14:paraId="6F93871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1398E13" w14:textId="77777777">
        <w:tc>
          <w:tcPr>
            <w:tcW w:w="1751" w:type="pct"/>
          </w:tcPr>
          <w:p w14:paraId="7A2397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Geotermiliste uuringute teenused</w:t>
            </w:r>
          </w:p>
        </w:tc>
        <w:tc>
          <w:tcPr>
            <w:tcW w:w="3249" w:type="pct"/>
            <w:gridSpan w:val="3"/>
          </w:tcPr>
          <w:p w14:paraId="42722D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bl>
    <w:p w14:paraId="080C2EE5" w14:textId="77777777" w:rsidR="00B81BBE" w:rsidRDefault="00B81BBE">
      <w:pPr>
        <w:rPr>
          <w:noProof/>
        </w:rPr>
      </w:pPr>
    </w:p>
    <w:p w14:paraId="566FBF50" w14:textId="77777777" w:rsidR="00B81BBE" w:rsidRDefault="00B81BBE">
      <w:pPr>
        <w:rPr>
          <w:noProof/>
        </w:rPr>
      </w:pPr>
    </w:p>
    <w:p w14:paraId="180B3BC7" w14:textId="77777777" w:rsidR="00B81BBE" w:rsidRDefault="0001527C">
      <w:pPr>
        <w:jc w:val="center"/>
        <w:rPr>
          <w:noProof/>
        </w:rPr>
      </w:pPr>
      <w:r>
        <w:rPr>
          <w:noProof/>
        </w:rPr>
        <w:t>________________</w:t>
      </w:r>
    </w:p>
    <w:p w14:paraId="0201015C" w14:textId="77777777" w:rsidR="00B81BBE" w:rsidRDefault="00B81BBE">
      <w:pPr>
        <w:rPr>
          <w:noProof/>
        </w:rPr>
        <w:sectPr w:rsidR="00B81BBE">
          <w:headerReference w:type="default" r:id="rId61"/>
          <w:footerReference w:type="default" r:id="rId62"/>
          <w:footnotePr>
            <w:numRestart w:val="eachSect"/>
          </w:footnotePr>
          <w:endnotePr>
            <w:numFmt w:val="decimal"/>
          </w:endnotePr>
          <w:pgSz w:w="16840" w:h="11907" w:code="9"/>
          <w:pgMar w:top="1134" w:right="1134" w:bottom="1134" w:left="1134" w:header="567" w:footer="567" w:gutter="0"/>
          <w:cols w:space="720"/>
          <w:docGrid w:linePitch="326"/>
        </w:sectPr>
      </w:pPr>
    </w:p>
    <w:p w14:paraId="7B9DE582" w14:textId="77777777" w:rsidR="00B81BBE" w:rsidRDefault="0001527C">
      <w:pPr>
        <w:jc w:val="right"/>
        <w:rPr>
          <w:b/>
          <w:bCs/>
          <w:noProof/>
          <w:u w:val="single"/>
        </w:rPr>
      </w:pPr>
      <w:r>
        <w:rPr>
          <w:b/>
          <w:noProof/>
          <w:u w:val="single"/>
        </w:rPr>
        <w:t>8-F LISA</w:t>
      </w:r>
    </w:p>
    <w:p w14:paraId="737AAA2E" w14:textId="77777777" w:rsidR="00B81BBE" w:rsidRDefault="00B81BBE">
      <w:pPr>
        <w:rPr>
          <w:noProof/>
        </w:rPr>
      </w:pPr>
    </w:p>
    <w:p w14:paraId="43DFA484" w14:textId="77777777" w:rsidR="00B81BBE" w:rsidRDefault="00B81BBE">
      <w:pPr>
        <w:rPr>
          <w:noProof/>
        </w:rPr>
      </w:pPr>
    </w:p>
    <w:p w14:paraId="75B734E4" w14:textId="77777777" w:rsidR="00B81BBE" w:rsidRDefault="0001527C">
      <w:pPr>
        <w:jc w:val="center"/>
        <w:rPr>
          <w:noProof/>
        </w:rPr>
      </w:pPr>
      <w:r>
        <w:rPr>
          <w:noProof/>
        </w:rPr>
        <w:t xml:space="preserve">INDONEESIA INVESTEERINGUTE LIBERALISEERIMISEGA SEOTUD  </w:t>
      </w:r>
      <w:r>
        <w:rPr>
          <w:noProof/>
        </w:rPr>
        <w:br/>
        <w:t>ERIKOHUSTUSTE</w:t>
      </w:r>
    </w:p>
    <w:p w14:paraId="1074FFF9" w14:textId="77777777" w:rsidR="00B81BBE" w:rsidRDefault="00B81BBE">
      <w:pPr>
        <w:jc w:val="center"/>
        <w:rPr>
          <w:noProof/>
        </w:rPr>
      </w:pPr>
    </w:p>
    <w:p w14:paraId="738CB1B8" w14:textId="77777777" w:rsidR="00B81BBE" w:rsidRDefault="0001527C">
      <w:pPr>
        <w:jc w:val="center"/>
        <w:rPr>
          <w:noProof/>
        </w:rPr>
      </w:pPr>
      <w:r>
        <w:rPr>
          <w:noProof/>
        </w:rPr>
        <w:t>LOEND</w:t>
      </w:r>
    </w:p>
    <w:p w14:paraId="778ADDDF" w14:textId="77777777" w:rsidR="00B81BBE" w:rsidRDefault="00B81BBE">
      <w:pPr>
        <w:rPr>
          <w:noProof/>
        </w:rPr>
      </w:pPr>
    </w:p>
    <w:p w14:paraId="256EA1EF" w14:textId="77777777" w:rsidR="00B81BBE" w:rsidRDefault="00B81BBE">
      <w:pPr>
        <w:rPr>
          <w:noProof/>
        </w:rPr>
      </w:pPr>
    </w:p>
    <w:p w14:paraId="20471349" w14:textId="77777777" w:rsidR="00B81BBE" w:rsidRDefault="0001527C">
      <w:pPr>
        <w:rPr>
          <w:noProof/>
        </w:rPr>
      </w:pPr>
      <w:r>
        <w:rPr>
          <w:noProof/>
        </w:rPr>
        <w:t>1.</w:t>
      </w:r>
      <w:r>
        <w:rPr>
          <w:noProof/>
        </w:rPr>
        <w:tab/>
      </w:r>
      <w:bookmarkStart w:id="42" w:name="_Hlk228306017"/>
      <w:r>
        <w:rPr>
          <w:noProof/>
        </w:rPr>
        <w:t>Käesolevas lisas märgitud kohustuste loendis on nimetatud artikli 8.10 kohaselt liberaliseeritud majandustegevuse valdkonnad ning asutamise ja kõnealuste tegevusvaldkondadega hõlmatud Euroopa Liidu ettevõtete suhtes reservatsioonina kohaldatavad piirangud</w:t>
      </w:r>
      <w:bookmarkEnd w:id="42"/>
      <w:r>
        <w:rPr>
          <w:noProof/>
        </w:rPr>
        <w:t>. Kõnealune loetelu koosneb järgmistest elementidest:</w:t>
      </w:r>
    </w:p>
    <w:p w14:paraId="61BB999B" w14:textId="77777777" w:rsidR="00B81BBE" w:rsidRDefault="00B81BBE">
      <w:pPr>
        <w:rPr>
          <w:noProof/>
        </w:rPr>
      </w:pPr>
    </w:p>
    <w:p w14:paraId="7500B116" w14:textId="77777777" w:rsidR="00B81BBE" w:rsidRDefault="0001527C">
      <w:pPr>
        <w:ind w:left="567" w:hanging="567"/>
        <w:rPr>
          <w:noProof/>
        </w:rPr>
      </w:pPr>
      <w:r>
        <w:rPr>
          <w:noProof/>
        </w:rPr>
        <w:t>a)</w:t>
      </w:r>
      <w:r>
        <w:rPr>
          <w:noProof/>
        </w:rPr>
        <w:tab/>
        <w:t>esimeses veerus on nimetatud majandustegevus, milles Indoneesia on kohustuse võtnud, ja liberaliseerimise ulatus, mille suhtes reservatsioone kohaldatakse, ning</w:t>
      </w:r>
    </w:p>
    <w:p w14:paraId="36969AC5" w14:textId="77777777" w:rsidR="00B81BBE" w:rsidRDefault="00B81BBE">
      <w:pPr>
        <w:rPr>
          <w:noProof/>
        </w:rPr>
      </w:pPr>
    </w:p>
    <w:p w14:paraId="4ABC421F" w14:textId="77777777" w:rsidR="00B81BBE" w:rsidRDefault="0001527C">
      <w:pPr>
        <w:ind w:left="567" w:hanging="567"/>
        <w:rPr>
          <w:noProof/>
        </w:rPr>
      </w:pPr>
      <w:r>
        <w:rPr>
          <w:noProof/>
        </w:rPr>
        <w:t>b)</w:t>
      </w:r>
      <w:r>
        <w:rPr>
          <w:noProof/>
        </w:rPr>
        <w:tab/>
        <w:t>teises veerus kirjeldatakse artiklite 8.7, 8.8, 8.9 ja 8.11. suhtes kohaldatavaid reservatsioone.</w:t>
      </w:r>
    </w:p>
    <w:p w14:paraId="33416ED6" w14:textId="77777777" w:rsidR="00B81BBE" w:rsidRDefault="00B81BBE">
      <w:pPr>
        <w:rPr>
          <w:noProof/>
        </w:rPr>
      </w:pPr>
    </w:p>
    <w:p w14:paraId="7045DDD5" w14:textId="77777777" w:rsidR="00B81BBE" w:rsidRDefault="0001527C">
      <w:pPr>
        <w:rPr>
          <w:noProof/>
        </w:rPr>
      </w:pPr>
      <w:r>
        <w:rPr>
          <w:noProof/>
        </w:rPr>
        <w:t>2.</w:t>
      </w:r>
      <w:r>
        <w:rPr>
          <w:noProof/>
        </w:rPr>
        <w:tab/>
        <w:t>Käesoleva lepinguga hõlmatud sektorites või allsektorites, mida ei ole sektoripõhises veerus allpool nimetatud, ei ole asutamise puhul kohustusi võetud.</w:t>
      </w:r>
    </w:p>
    <w:p w14:paraId="435C2944" w14:textId="77777777" w:rsidR="00B81BBE" w:rsidRDefault="00B81BBE">
      <w:pPr>
        <w:rPr>
          <w:noProof/>
        </w:rPr>
      </w:pPr>
    </w:p>
    <w:p w14:paraId="41A7FD54" w14:textId="77777777" w:rsidR="00B81BBE" w:rsidRDefault="0001527C">
      <w:pPr>
        <w:rPr>
          <w:noProof/>
        </w:rPr>
      </w:pPr>
      <w:r>
        <w:rPr>
          <w:noProof/>
        </w:rPr>
        <w:t>3.</w:t>
      </w:r>
      <w:r>
        <w:rPr>
          <w:noProof/>
        </w:rPr>
        <w:tab/>
        <w:t>Üksikute sektorite ja allsektorite kindlakstegemisel:</w:t>
      </w:r>
    </w:p>
    <w:p w14:paraId="64AE615F" w14:textId="77777777" w:rsidR="00B81BBE" w:rsidRDefault="00B81BBE">
      <w:pPr>
        <w:rPr>
          <w:noProof/>
        </w:rPr>
      </w:pPr>
    </w:p>
    <w:p w14:paraId="10DA5BE5" w14:textId="77777777" w:rsidR="00B81BBE" w:rsidRDefault="0001527C">
      <w:pPr>
        <w:ind w:left="567" w:hanging="567"/>
        <w:rPr>
          <w:noProof/>
        </w:rPr>
      </w:pPr>
      <w:r>
        <w:rPr>
          <w:noProof/>
        </w:rPr>
        <w:t>a)</w:t>
      </w:r>
      <w:r>
        <w:rPr>
          <w:noProof/>
        </w:rPr>
        <w:tab/>
        <w:t>„ÜRO ühtne tooteklassifikaator (CPC)“ – ajutine ühtne tooteklassifikaator (Statistical Papers, M-seeria, nr 77, ÜRO majandus- ja sotsiaalosakond, ÜRO statistikaamet, New York, 1991)</w:t>
      </w:r>
    </w:p>
    <w:p w14:paraId="240426A0" w14:textId="77777777" w:rsidR="00B81BBE" w:rsidRDefault="00B81BBE">
      <w:pPr>
        <w:rPr>
          <w:noProof/>
        </w:rPr>
      </w:pPr>
    </w:p>
    <w:p w14:paraId="4E4A9813" w14:textId="77777777" w:rsidR="00B81BBE" w:rsidRDefault="0001527C">
      <w:pPr>
        <w:rPr>
          <w:noProof/>
        </w:rPr>
      </w:pPr>
      <w:r>
        <w:rPr>
          <w:noProof/>
        </w:rPr>
        <w:br w:type="page"/>
      </w:r>
    </w:p>
    <w:p w14:paraId="1EB8E37A" w14:textId="77777777" w:rsidR="00B81BBE" w:rsidRDefault="0001527C">
      <w:pPr>
        <w:ind w:left="567" w:hanging="567"/>
        <w:rPr>
          <w:noProof/>
        </w:rPr>
      </w:pPr>
      <w:r>
        <w:rPr>
          <w:noProof/>
        </w:rPr>
        <w:t>b)</w:t>
      </w:r>
      <w:r>
        <w:rPr>
          <w:noProof/>
        </w:rPr>
        <w:tab/>
        <w:t>„ISIC“ – Indoneesia majanduse tegevusalade klassifikaator (</w:t>
      </w:r>
      <w:r>
        <w:rPr>
          <w:i/>
          <w:iCs/>
          <w:noProof/>
        </w:rPr>
        <w:t>Klasifikasi Baku Lapangan Usaha Indonesia</w:t>
      </w:r>
      <w:r>
        <w:rPr>
          <w:noProof/>
        </w:rPr>
        <w:t>/KBLI) 2020 ning</w:t>
      </w:r>
    </w:p>
    <w:p w14:paraId="35FB793E" w14:textId="77777777" w:rsidR="00B81BBE" w:rsidRDefault="00B81BBE">
      <w:pPr>
        <w:rPr>
          <w:noProof/>
        </w:rPr>
      </w:pPr>
    </w:p>
    <w:p w14:paraId="0B6702AA" w14:textId="77777777" w:rsidR="00B81BBE" w:rsidRDefault="0001527C">
      <w:pPr>
        <w:ind w:left="567" w:hanging="567"/>
        <w:rPr>
          <w:noProof/>
        </w:rPr>
      </w:pPr>
      <w:r>
        <w:rPr>
          <w:noProof/>
        </w:rPr>
        <w:t>c)</w:t>
      </w:r>
      <w:r>
        <w:rPr>
          <w:noProof/>
        </w:rPr>
        <w:tab/>
        <w:t>„ISIC rev 4“ – rahvusvaheline majanduse tegevusalade klassifikaator, mis on esitatud ÜRO statistikaameti väljaandes Statistical Papers, M-seeria, nr 4, ISIC REV 4, 2008.</w:t>
      </w:r>
    </w:p>
    <w:p w14:paraId="09DDDDA5" w14:textId="77777777" w:rsidR="00B81BBE" w:rsidRDefault="00B81BBE">
      <w:pPr>
        <w:rPr>
          <w:noProof/>
        </w:rPr>
      </w:pPr>
    </w:p>
    <w:p w14:paraId="1F8CCB06" w14:textId="77777777" w:rsidR="00B81BBE" w:rsidRDefault="0001527C">
      <w:pPr>
        <w:rPr>
          <w:noProof/>
        </w:rPr>
      </w:pPr>
      <w:r>
        <w:rPr>
          <w:noProof/>
        </w:rPr>
        <w:t>4.</w:t>
      </w:r>
      <w:r>
        <w:rPr>
          <w:noProof/>
        </w:rPr>
        <w:tab/>
        <w:t>Kui puudub konkreetne viide ISICi või CPC numbrile, siis määratakse selle kandega hõlmatud allsektori või majandustegevuse ulatus kindlaks vastavalt asjakohastele ja kohaldatavatele viidetele, sh:</w:t>
      </w:r>
    </w:p>
    <w:p w14:paraId="775574FA" w14:textId="77777777" w:rsidR="00B81BBE" w:rsidRDefault="00B81BBE">
      <w:pPr>
        <w:rPr>
          <w:noProof/>
        </w:rPr>
      </w:pPr>
    </w:p>
    <w:p w14:paraId="247585D2" w14:textId="77777777" w:rsidR="00B81BBE" w:rsidRDefault="0001527C">
      <w:pPr>
        <w:ind w:left="567" w:hanging="567"/>
        <w:rPr>
          <w:noProof/>
        </w:rPr>
      </w:pPr>
      <w:r>
        <w:rPr>
          <w:noProof/>
        </w:rPr>
        <w:t>a)</w:t>
      </w:r>
      <w:r>
        <w:rPr>
          <w:noProof/>
        </w:rPr>
        <w:tab/>
        <w:t>finantsteenuste puhul viidatakse GATSi finantsteenuseid käsitlevale lisale või</w:t>
      </w:r>
    </w:p>
    <w:p w14:paraId="4B9B8B73" w14:textId="77777777" w:rsidR="00B81BBE" w:rsidRDefault="00B81BBE">
      <w:pPr>
        <w:rPr>
          <w:noProof/>
        </w:rPr>
      </w:pPr>
    </w:p>
    <w:p w14:paraId="2941A387" w14:textId="77777777" w:rsidR="00B81BBE" w:rsidRDefault="0001527C">
      <w:pPr>
        <w:ind w:left="567" w:hanging="567"/>
        <w:rPr>
          <w:noProof/>
        </w:rPr>
      </w:pPr>
      <w:r>
        <w:rPr>
          <w:noProof/>
        </w:rPr>
        <w:t>b)</w:t>
      </w:r>
      <w:r>
        <w:rPr>
          <w:noProof/>
        </w:rPr>
        <w:tab/>
        <w:t>lennutranspordi puhul määratakse tegevuse ulatus kindlaks kooskõlas artikliga 8.6, v.a juhul, kui seda on täpsustatud viitega ISICule.</w:t>
      </w:r>
    </w:p>
    <w:p w14:paraId="562B4955" w14:textId="77777777" w:rsidR="00B81BBE" w:rsidRDefault="00B81BBE">
      <w:pPr>
        <w:rPr>
          <w:noProof/>
        </w:rPr>
      </w:pPr>
    </w:p>
    <w:p w14:paraId="55A9332B" w14:textId="77777777" w:rsidR="00B81BBE" w:rsidRDefault="0001527C">
      <w:pPr>
        <w:rPr>
          <w:noProof/>
        </w:rPr>
      </w:pPr>
      <w:r>
        <w:rPr>
          <w:noProof/>
        </w:rPr>
        <w:t>5.</w:t>
      </w:r>
      <w:r>
        <w:rPr>
          <w:noProof/>
        </w:rPr>
        <w:tab/>
        <w:t>Kaks tärni (</w:t>
      </w:r>
      <w:r>
        <w:rPr>
          <w:b/>
          <w:noProof/>
          <w:vertAlign w:val="superscript"/>
        </w:rPr>
        <w:t>**</w:t>
      </w:r>
      <w:r>
        <w:rPr>
          <w:noProof/>
        </w:rPr>
        <w:t>) pärast CPC numbrit tähistavad, et määratletud teenuse ulatuse puhul on tegemist ainult ühe osaga CPC-le vastava kogu tegevuse ulatusest.</w:t>
      </w:r>
    </w:p>
    <w:p w14:paraId="571CEB09" w14:textId="77777777" w:rsidR="00B81BBE" w:rsidRDefault="00B81BBE">
      <w:pPr>
        <w:rPr>
          <w:noProof/>
        </w:rPr>
      </w:pPr>
    </w:p>
    <w:p w14:paraId="0B71A020" w14:textId="77777777" w:rsidR="00B81BBE" w:rsidRDefault="0001527C">
      <w:pPr>
        <w:rPr>
          <w:noProof/>
        </w:rPr>
      </w:pPr>
      <w:bookmarkStart w:id="43" w:name="_Hlk201146955"/>
      <w:r>
        <w:rPr>
          <w:noProof/>
        </w:rPr>
        <w:t>6.</w:t>
      </w:r>
      <w:r>
        <w:rPr>
          <w:noProof/>
        </w:rPr>
        <w:tab/>
        <w:t>Sektorite või allsektorite suhtes kohaldatakse artikli 8.10 lõikeid 2 ja 3 seoses reservatsioonide kirjelduse veerus märgitud meetmetega, kui nende juures on märge:</w:t>
      </w:r>
    </w:p>
    <w:p w14:paraId="211895A9" w14:textId="77777777" w:rsidR="00B81BBE" w:rsidRDefault="00B81BBE">
      <w:pPr>
        <w:rPr>
          <w:noProof/>
        </w:rPr>
      </w:pPr>
    </w:p>
    <w:p w14:paraId="47324A69" w14:textId="77777777" w:rsidR="00B81BBE" w:rsidRDefault="0001527C">
      <w:pPr>
        <w:ind w:left="567" w:hanging="567"/>
        <w:rPr>
          <w:noProof/>
        </w:rPr>
      </w:pPr>
      <w:r>
        <w:rPr>
          <w:noProof/>
        </w:rPr>
        <w:t>a)</w:t>
      </w:r>
      <w:r>
        <w:rPr>
          <w:noProof/>
        </w:rPr>
        <w:tab/>
        <w:t>„tulevane liberaliseerimine“ – kohaldatakse turulepääsu ja võrdse kohtlemise meetmete suhtes,</w:t>
      </w:r>
    </w:p>
    <w:p w14:paraId="6F5D8C10" w14:textId="77777777" w:rsidR="00B81BBE" w:rsidRDefault="00B81BBE">
      <w:pPr>
        <w:rPr>
          <w:noProof/>
        </w:rPr>
      </w:pPr>
    </w:p>
    <w:p w14:paraId="72D32D8E" w14:textId="77777777" w:rsidR="00B81BBE" w:rsidRDefault="0001527C">
      <w:pPr>
        <w:widowControl/>
        <w:spacing w:line="240" w:lineRule="auto"/>
        <w:rPr>
          <w:noProof/>
        </w:rPr>
      </w:pPr>
      <w:r>
        <w:rPr>
          <w:noProof/>
        </w:rPr>
        <w:br w:type="page"/>
      </w:r>
    </w:p>
    <w:p w14:paraId="2A87A895" w14:textId="77777777" w:rsidR="00B81BBE" w:rsidRDefault="0001527C">
      <w:pPr>
        <w:ind w:left="567" w:hanging="567"/>
        <w:rPr>
          <w:noProof/>
        </w:rPr>
      </w:pPr>
      <w:r>
        <w:rPr>
          <w:noProof/>
        </w:rPr>
        <w:t>b)</w:t>
      </w:r>
      <w:r>
        <w:rPr>
          <w:noProof/>
        </w:rPr>
        <w:tab/>
        <w:t>„tulevane liberaliseerimine, turulepääs“ – kohaldatakse turulepääsu meetmete suhtes, või</w:t>
      </w:r>
    </w:p>
    <w:p w14:paraId="315B29AE" w14:textId="77777777" w:rsidR="00B81BBE" w:rsidRDefault="00B81BBE">
      <w:pPr>
        <w:rPr>
          <w:noProof/>
        </w:rPr>
      </w:pPr>
    </w:p>
    <w:p w14:paraId="115AD1FA" w14:textId="77777777" w:rsidR="00B81BBE" w:rsidRDefault="0001527C">
      <w:pPr>
        <w:ind w:left="567" w:hanging="567"/>
        <w:rPr>
          <w:noProof/>
        </w:rPr>
      </w:pPr>
      <w:r>
        <w:rPr>
          <w:noProof/>
        </w:rPr>
        <w:t>c)</w:t>
      </w:r>
      <w:r>
        <w:rPr>
          <w:noProof/>
        </w:rPr>
        <w:tab/>
        <w:t>„tulevane liberaliseerimine, võrdne kohtlemine“ – kohaldatakse võrdse kohtlemise meetmete suhtes.</w:t>
      </w:r>
      <w:bookmarkEnd w:id="43"/>
    </w:p>
    <w:p w14:paraId="64362E86" w14:textId="77777777" w:rsidR="00B81BBE" w:rsidRDefault="00B81BBE">
      <w:pPr>
        <w:rPr>
          <w:noProof/>
        </w:rPr>
      </w:pPr>
    </w:p>
    <w:p w14:paraId="0DA3A832" w14:textId="77777777" w:rsidR="00B81BBE" w:rsidRDefault="0001527C">
      <w:pPr>
        <w:rPr>
          <w:noProof/>
        </w:rPr>
      </w:pPr>
      <w:r>
        <w:rPr>
          <w:noProof/>
        </w:rPr>
        <w:t>7.</w:t>
      </w:r>
      <w:r>
        <w:rPr>
          <w:noProof/>
        </w:rPr>
        <w:tab/>
        <w:t>Märkega „enamsoodustusrežiim“ tähistatud sektorite või allsektorite suhtes kohaldatakse artiklit 8.9 nii turulepääsu kui ka võrdse kohtlemisega hõlmatud meetmete puhul, nagu on märgitud reservatsioonide kirjelduse veerus.</w:t>
      </w:r>
    </w:p>
    <w:p w14:paraId="5A782DA6" w14:textId="77777777" w:rsidR="00B81BBE" w:rsidRDefault="00B81BBE">
      <w:pPr>
        <w:rPr>
          <w:noProof/>
        </w:rPr>
      </w:pPr>
    </w:p>
    <w:p w14:paraId="4F7C2EF1" w14:textId="77777777" w:rsidR="00B81BBE" w:rsidRDefault="0001527C">
      <w:pPr>
        <w:rPr>
          <w:noProof/>
        </w:rPr>
      </w:pPr>
      <w:r>
        <w:rPr>
          <w:noProof/>
        </w:rPr>
        <w:t>8.</w:t>
      </w:r>
      <w:r>
        <w:rPr>
          <w:noProof/>
        </w:rPr>
        <w:tab/>
        <w:t>Märkega „kohaliku sisendi nõue“ tähistatud sektorite või allsektorite suhtes kohaldatakse tingimusi, mis on määratud kindlaks horisontaaljaotise tulemuslikkuse nõuete reservatsioonide all kehtestatud nõuetega.</w:t>
      </w:r>
    </w:p>
    <w:p w14:paraId="6A21B422" w14:textId="77777777" w:rsidR="00B81BBE" w:rsidRDefault="00B81BBE">
      <w:pPr>
        <w:rPr>
          <w:noProof/>
        </w:rPr>
      </w:pPr>
    </w:p>
    <w:p w14:paraId="2A085B5D" w14:textId="77777777" w:rsidR="00B81BBE" w:rsidRDefault="0001527C">
      <w:pPr>
        <w:rPr>
          <w:noProof/>
        </w:rPr>
      </w:pPr>
      <w:r>
        <w:rPr>
          <w:noProof/>
        </w:rPr>
        <w:t>9.</w:t>
      </w:r>
      <w:r>
        <w:rPr>
          <w:noProof/>
        </w:rPr>
        <w:tab/>
        <w:t>Käesolevas lisas esitatud kohustuste loend ei sisalda meetmeid, mis on seotud kvalifikatsiooninõuete ja -menetluste, tehniliste standardite ning litsentsimisnõuete ja -menetlustega, kui need ei kujuta endast turulepääsu või võrdse kohtlemise piiranguid artiklite 8.7 ja 8.8 tähenduses. Kõnealuseid meetmeid, nt tegevusloa saamise nõue, universaalteenuse osutamise kohustused, kvalifikatsioonide tunnustamise nõue reguleeritud sektorites, nõue sooritada teatud eksamid, sh keeleeksamid, ning mittediskrimineeriv nõue, et teatavat tegevust ei tohi teostada keskkonnakaitsealadel või ajaloo- ja kunstiväärtusega piirkondades, kohaldatakse Euroopa Liidu ettevõtete ja investorite suhtes igal juhul, isegi kui neid ei ole loetelus nimetatud.</w:t>
      </w:r>
    </w:p>
    <w:p w14:paraId="1DA5BE8D" w14:textId="77777777" w:rsidR="00B81BBE" w:rsidRDefault="00B81BBE">
      <w:pPr>
        <w:rPr>
          <w:noProof/>
        </w:rPr>
      </w:pPr>
    </w:p>
    <w:p w14:paraId="7A8BF0CD" w14:textId="77777777" w:rsidR="00B81BBE" w:rsidRDefault="0001527C">
      <w:pPr>
        <w:rPr>
          <w:noProof/>
        </w:rPr>
      </w:pPr>
      <w:r>
        <w:rPr>
          <w:noProof/>
        </w:rPr>
        <w:t>10.</w:t>
      </w:r>
      <w:r>
        <w:rPr>
          <w:noProof/>
        </w:rPr>
        <w:tab/>
        <w:t>Neis sektorites, kus kohaldatakse majandusvajaduste testi, on põhikriteeriumideks selle Indoneesia territooriumi või piirkonna vastava turuolukorra hindamine, kus teenust osutatakse, kaasa arvatud olemasolevate teenuseosutajate arvu ja neile avalduva mõju osas.</w:t>
      </w:r>
    </w:p>
    <w:p w14:paraId="65A1D08C" w14:textId="77777777" w:rsidR="00B81BBE" w:rsidRDefault="00B81BBE">
      <w:pPr>
        <w:rPr>
          <w:noProof/>
        </w:rPr>
      </w:pPr>
    </w:p>
    <w:p w14:paraId="0BCA703E" w14:textId="77777777" w:rsidR="00B81BBE" w:rsidRDefault="0001527C">
      <w:pPr>
        <w:widowControl/>
        <w:spacing w:line="240" w:lineRule="auto"/>
        <w:rPr>
          <w:noProof/>
        </w:rPr>
      </w:pPr>
      <w:r>
        <w:rPr>
          <w:noProof/>
        </w:rPr>
        <w:br w:type="page"/>
      </w:r>
    </w:p>
    <w:p w14:paraId="7040A4C8" w14:textId="77777777" w:rsidR="00B81BBE" w:rsidRDefault="0001527C">
      <w:pPr>
        <w:rPr>
          <w:noProof/>
        </w:rPr>
      </w:pPr>
      <w:r>
        <w:rPr>
          <w:noProof/>
        </w:rPr>
        <w:t>11.</w:t>
      </w:r>
      <w:r>
        <w:rPr>
          <w:noProof/>
        </w:rPr>
        <w:tab/>
        <w:t>Horisontaaljaotise piiranguid ja tingimusi kohaldatakse kõigi sektorite suhtes, nagu on määratletud sektoripõhises veerus, v.a juhul, kui üldtingimuste või sektoripõhises jaotises on teisiti märgitud. Need kas kajastavad meedet, mis kujutab endast piirangut turulepääsule, riigisisesele kohtlemisele või tulemusnõuetele, või fikseerivad selliste piirangute puudumise.</w:t>
      </w:r>
    </w:p>
    <w:p w14:paraId="7AFE7793" w14:textId="77777777" w:rsidR="00B81BBE" w:rsidRDefault="00B81BBE">
      <w:pPr>
        <w:rPr>
          <w:noProof/>
        </w:rPr>
      </w:pPr>
    </w:p>
    <w:p w14:paraId="0F3E4A67" w14:textId="77777777" w:rsidR="00B81BBE" w:rsidRDefault="0001527C">
      <w:pPr>
        <w:rPr>
          <w:noProof/>
        </w:rPr>
      </w:pPr>
      <w:r>
        <w:rPr>
          <w:noProof/>
        </w:rPr>
        <w:t>12.</w:t>
      </w:r>
      <w:r>
        <w:rPr>
          <w:noProof/>
        </w:rPr>
        <w:tab/>
        <w:t>„Kohustusi ei ole võetud“ tähendab, et kõnealusel juhul ei ole konkreetsetes sektorites konkreetseid kohustusi võetud.</w:t>
      </w:r>
    </w:p>
    <w:p w14:paraId="63B8F89B" w14:textId="77777777" w:rsidR="00B81BBE" w:rsidRDefault="00B81BBE">
      <w:pPr>
        <w:rPr>
          <w:noProof/>
        </w:rPr>
      </w:pPr>
    </w:p>
    <w:p w14:paraId="4A262C13" w14:textId="77777777" w:rsidR="00B81BBE" w:rsidRDefault="0001527C">
      <w:pPr>
        <w:rPr>
          <w:noProof/>
        </w:rPr>
      </w:pPr>
      <w:r>
        <w:rPr>
          <w:noProof/>
        </w:rPr>
        <w:t>13.</w:t>
      </w:r>
      <w:r>
        <w:rPr>
          <w:noProof/>
        </w:rPr>
        <w:tab/>
        <w:t>Sektoripõhise jaotise märget „puuduvad“ tuleb käsitada selliselt, et selle konkreetse sektori puhul piirangud ega tingimused ei kehti. Sellest hoolimata kohaldatakse jätkuvalt loendi horisontaaljaotises ja üldtingimustes sätestatud mis tahes asjakohaseid piiranguid.</w:t>
      </w:r>
    </w:p>
    <w:p w14:paraId="35759F9B" w14:textId="77777777" w:rsidR="00B81BBE" w:rsidRDefault="00B81BBE">
      <w:pPr>
        <w:rPr>
          <w:noProof/>
        </w:rPr>
      </w:pPr>
    </w:p>
    <w:p w14:paraId="7C78DAD1" w14:textId="77777777" w:rsidR="00B81BBE" w:rsidRDefault="0001527C">
      <w:pPr>
        <w:rPr>
          <w:noProof/>
        </w:rPr>
      </w:pPr>
      <w:r>
        <w:rPr>
          <w:noProof/>
        </w:rPr>
        <w:t>14.</w:t>
      </w:r>
      <w:r>
        <w:rPr>
          <w:noProof/>
        </w:rPr>
        <w:tab/>
        <w:t>Sektoripõhise jaotise märget „puuduvad, v.a“ tuleb käsitada koos horisontaalsete piirangute ja tingimustega, mis on märgitud horisontaaljaotises, ning sektoripõhiste piirangutega, kui kandes ei ole otseselt teisiti märgitud.</w:t>
      </w:r>
    </w:p>
    <w:p w14:paraId="436F7824" w14:textId="77777777" w:rsidR="00B81BBE" w:rsidRDefault="00B81BBE">
      <w:pPr>
        <w:rPr>
          <w:noProof/>
        </w:rPr>
      </w:pPr>
    </w:p>
    <w:p w14:paraId="2660CC6E" w14:textId="77777777" w:rsidR="00B81BBE" w:rsidRDefault="0001527C">
      <w:pPr>
        <w:rPr>
          <w:noProof/>
        </w:rPr>
      </w:pPr>
      <w:r>
        <w:rPr>
          <w:noProof/>
        </w:rPr>
        <w:t>15.</w:t>
      </w:r>
      <w:r>
        <w:rPr>
          <w:noProof/>
        </w:rPr>
        <w:tab/>
      </w:r>
      <w:bookmarkStart w:id="44" w:name="_Hlk228368092"/>
      <w:bookmarkStart w:id="45" w:name="_Hlk228308527"/>
      <w:r>
        <w:rPr>
          <w:noProof/>
        </w:rPr>
        <w:t>Reservatsioon, millega nõutakse, et teenuseosutaja oleks Indoneesia kodanik või elaks Indoneesia territooriumil – tingimusena teenuste osutamiseks sellel territooriumil –, või 8-G lisa (Kohustuste loend seoses füüsiliste isikute ajutise kohalolekuga ärilisel eesmärgil – Indoneesia) kohustuste loendis märgitud reservatsioon toimib reservatsioonina asutamisega seotud kohustuste puhul, mis on võetud käesolevas lisas kooskõlas artikliga 8.10 kohaldatavas ulatuses</w:t>
      </w:r>
      <w:bookmarkEnd w:id="44"/>
    </w:p>
    <w:bookmarkEnd w:id="45"/>
    <w:p w14:paraId="6A8F5925" w14:textId="77777777" w:rsidR="00B81BBE" w:rsidRDefault="00B81BBE">
      <w:pPr>
        <w:rPr>
          <w:noProof/>
        </w:rPr>
      </w:pPr>
    </w:p>
    <w:p w14:paraId="185BE1B2" w14:textId="77777777" w:rsidR="00B81BBE" w:rsidRDefault="0001527C">
      <w:pPr>
        <w:widowControl/>
        <w:spacing w:line="240" w:lineRule="auto"/>
        <w:rPr>
          <w:noProof/>
        </w:rPr>
      </w:pPr>
      <w:r>
        <w:rPr>
          <w:noProof/>
        </w:rPr>
        <w:br w:type="page"/>
      </w:r>
    </w:p>
    <w:p w14:paraId="17EE29CE" w14:textId="77777777" w:rsidR="00B81BBE" w:rsidRDefault="0001527C">
      <w:pPr>
        <w:rPr>
          <w:noProof/>
        </w:rPr>
      </w:pPr>
      <w:r>
        <w:rPr>
          <w:noProof/>
        </w:rPr>
        <w:t>16.</w:t>
      </w:r>
      <w:r>
        <w:rPr>
          <w:noProof/>
        </w:rPr>
        <w:tab/>
        <w:t>Allpool esitatud loendist tulenevad õigused ja kohustused ei jõustu iseenesest ning seega ei anna need füüsilistele või juriidilistele isikutele vahetult õigusi.</w:t>
      </w:r>
    </w:p>
    <w:p w14:paraId="26C689E5" w14:textId="77777777" w:rsidR="00B81BBE" w:rsidRDefault="00B81BBE">
      <w:pPr>
        <w:rPr>
          <w:noProof/>
        </w:rPr>
      </w:pPr>
    </w:p>
    <w:p w14:paraId="29A4E9AA" w14:textId="77777777" w:rsidR="00B81BBE" w:rsidRDefault="0001527C">
      <w:pPr>
        <w:rPr>
          <w:noProof/>
        </w:rPr>
      </w:pPr>
      <w:r>
        <w:rPr>
          <w:noProof/>
        </w:rPr>
        <w:t>17.</w:t>
      </w:r>
      <w:r>
        <w:rPr>
          <w:noProof/>
        </w:rPr>
        <w:tab/>
        <w:t>Reservatsiooni tõlgendamisel võetakse arvesse reservatsiooni kõiki osi. Reservatsiooni kirjelduse osa on teiste osade suhtes ülimuslik.</w:t>
      </w:r>
    </w:p>
    <w:p w14:paraId="36A4DF92" w14:textId="77777777" w:rsidR="00B81BBE" w:rsidRDefault="00B81BBE">
      <w:pPr>
        <w:rPr>
          <w:noProof/>
        </w:rPr>
      </w:pPr>
    </w:p>
    <w:p w14:paraId="6E21C272" w14:textId="77777777" w:rsidR="00B81BBE" w:rsidRDefault="0001527C">
      <w:pPr>
        <w:rPr>
          <w:noProof/>
        </w:rPr>
      </w:pPr>
      <w:r>
        <w:rPr>
          <w:noProof/>
        </w:rPr>
        <w:t>18.</w:t>
      </w:r>
      <w:r>
        <w:rPr>
          <w:noProof/>
        </w:rPr>
        <w:tab/>
      </w:r>
      <w:bookmarkStart w:id="46" w:name="_Hlk228308828"/>
      <w:r>
        <w:rPr>
          <w:noProof/>
        </w:rPr>
        <w:t>Punktid 1–17 sisaldavad Indoneesia reservatsioone.</w:t>
      </w:r>
      <w:bookmarkEnd w:id="46"/>
    </w:p>
    <w:p w14:paraId="202D8A86" w14:textId="77777777" w:rsidR="00B81BBE" w:rsidRDefault="00B81BBE">
      <w:pPr>
        <w:rPr>
          <w:noProof/>
        </w:rPr>
      </w:pPr>
    </w:p>
    <w:p w14:paraId="0E27FAF1" w14:textId="77777777" w:rsidR="00B81BBE" w:rsidRDefault="00B81BBE">
      <w:pPr>
        <w:rPr>
          <w:noProof/>
        </w:rPr>
      </w:pPr>
    </w:p>
    <w:p w14:paraId="2ED2B53C" w14:textId="77777777" w:rsidR="00B81BBE" w:rsidRDefault="00B81BBE">
      <w:pPr>
        <w:rPr>
          <w:noProof/>
        </w:rPr>
        <w:sectPr w:rsidR="00B81BBE">
          <w:headerReference w:type="even" r:id="rId63"/>
          <w:headerReference w:type="default" r:id="rId64"/>
          <w:footerReference w:type="even" r:id="rId65"/>
          <w:footerReference w:type="default" r:id="rId66"/>
          <w:headerReference w:type="first" r:id="rId67"/>
          <w:footerReference w:type="first" r:id="rId68"/>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7"/>
        <w:gridCol w:w="50"/>
        <w:gridCol w:w="1086"/>
        <w:gridCol w:w="8329"/>
      </w:tblGrid>
      <w:tr w:rsidR="00B81BBE" w14:paraId="23DD0403" w14:textId="77777777">
        <w:trPr>
          <w:tblHeader/>
        </w:trPr>
        <w:tc>
          <w:tcPr>
            <w:tcW w:w="1767" w:type="pct"/>
            <w:gridSpan w:val="2"/>
          </w:tcPr>
          <w:p w14:paraId="647F95C9"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Sektor või allsektor</w:t>
            </w:r>
          </w:p>
        </w:tc>
        <w:tc>
          <w:tcPr>
            <w:tcW w:w="3233" w:type="pct"/>
            <w:gridSpan w:val="2"/>
          </w:tcPr>
          <w:p w14:paraId="0DA23BCE"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Reservatsioonide kirjeldus</w:t>
            </w:r>
          </w:p>
        </w:tc>
      </w:tr>
      <w:tr w:rsidR="00B81BBE" w14:paraId="34E988C0" w14:textId="77777777">
        <w:tc>
          <w:tcPr>
            <w:tcW w:w="5000" w:type="pct"/>
            <w:gridSpan w:val="4"/>
          </w:tcPr>
          <w:p w14:paraId="70EFA7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 HORISONTAALJAOTIS</w:t>
            </w:r>
          </w:p>
        </w:tc>
      </w:tr>
      <w:tr w:rsidR="00B81BBE" w14:paraId="7E407ED1" w14:textId="77777777">
        <w:tc>
          <w:tcPr>
            <w:tcW w:w="1767" w:type="pct"/>
            <w:gridSpan w:val="2"/>
            <w:vMerge w:val="restart"/>
            <w:tcBorders>
              <w:bottom w:val="nil"/>
            </w:tcBorders>
          </w:tcPr>
          <w:p w14:paraId="7E3009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sektorid</w:t>
            </w:r>
          </w:p>
        </w:tc>
        <w:tc>
          <w:tcPr>
            <w:tcW w:w="3233" w:type="pct"/>
            <w:gridSpan w:val="2"/>
          </w:tcPr>
          <w:p w14:paraId="13EABA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Asutamise vorm</w:t>
            </w:r>
          </w:p>
          <w:p w14:paraId="2EF4BE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Euroopa Liidu ettevõtted asutatakse kooskõlas Indoneesia õigusnormidega piiratud vastutusega äriühinguna, kui ei ole märgitud teisiti. </w:t>
            </w:r>
          </w:p>
        </w:tc>
      </w:tr>
      <w:tr w:rsidR="00B81BBE" w14:paraId="0E965FB0" w14:textId="77777777">
        <w:tc>
          <w:tcPr>
            <w:tcW w:w="1767" w:type="pct"/>
            <w:gridSpan w:val="2"/>
            <w:vMerge/>
            <w:tcBorders>
              <w:bottom w:val="nil"/>
            </w:tcBorders>
          </w:tcPr>
          <w:p w14:paraId="0B4E2193" w14:textId="77777777" w:rsidR="00B81BBE" w:rsidRDefault="00B81BBE">
            <w:pPr>
              <w:widowControl/>
              <w:suppressAutoHyphens/>
              <w:spacing w:before="60" w:after="60" w:line="240" w:lineRule="auto"/>
              <w:rPr>
                <w:rFonts w:ascii="Times New Roman" w:hAnsi="Times New Roman"/>
                <w:noProof/>
              </w:rPr>
            </w:pPr>
          </w:p>
        </w:tc>
        <w:tc>
          <w:tcPr>
            <w:tcW w:w="3233" w:type="pct"/>
            <w:gridSpan w:val="2"/>
            <w:tcBorders>
              <w:bottom w:val="single" w:sz="4" w:space="0" w:color="auto"/>
            </w:tcBorders>
          </w:tcPr>
          <w:p w14:paraId="4F6AAB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Minimaalne nõutav investeering.</w:t>
            </w:r>
          </w:p>
          <w:p w14:paraId="4A3FD9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Välisinvesteeringute koguväärtus peab olema rohkem kui 10 miljardit Indoneesia ruupiat (v.a maa ja hooned) ning vähemalt 10 miljardit Indoneesia ruupiat emiteeritud või sissemakstud kapitali, kui asjakohaste õigusnormidega ei nähta ette muud. Sellest nõudest arvatakse välja sektorid ja allsektorid, milles Indoneesia on võtnud kohustusi GATSi alusel.</w:t>
            </w:r>
          </w:p>
        </w:tc>
      </w:tr>
      <w:tr w:rsidR="00B81BBE" w14:paraId="4B4D1E5C" w14:textId="77777777">
        <w:tc>
          <w:tcPr>
            <w:tcW w:w="1767" w:type="pct"/>
            <w:gridSpan w:val="2"/>
            <w:vMerge/>
            <w:tcBorders>
              <w:bottom w:val="nil"/>
            </w:tcBorders>
          </w:tcPr>
          <w:p w14:paraId="39E19956" w14:textId="77777777" w:rsidR="00B81BBE" w:rsidRDefault="00B81BBE">
            <w:pPr>
              <w:widowControl/>
              <w:suppressAutoHyphens/>
              <w:spacing w:before="60" w:after="60" w:line="240" w:lineRule="auto"/>
              <w:rPr>
                <w:rFonts w:ascii="Times New Roman" w:hAnsi="Times New Roman"/>
                <w:noProof/>
                <w:lang w:val="en-GB"/>
              </w:rPr>
            </w:pPr>
          </w:p>
        </w:tc>
        <w:tc>
          <w:tcPr>
            <w:tcW w:w="3233" w:type="pct"/>
            <w:gridSpan w:val="2"/>
            <w:tcBorders>
              <w:bottom w:val="nil"/>
            </w:tcBorders>
          </w:tcPr>
          <w:p w14:paraId="1EC44D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 omandamine või rentimine</w:t>
            </w:r>
          </w:p>
          <w:p w14:paraId="6BD009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Õigus omada maad on üksnes Indoneesia kodanikel. Välisriigi füüsilised ja juriidilised isikud võivad omandada maad, hooneid või vara konkreetse õiguse alusel lähtuvalt asjaomaste ametiasutuste loast kooskõlas Indoneesia õigusnormidega, järgmiste õiguste alusel:</w:t>
            </w:r>
          </w:p>
          <w:p w14:paraId="2716339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kasutusõigus rendilepingu alusel (</w:t>
            </w:r>
            <w:r>
              <w:rPr>
                <w:rFonts w:ascii="Times New Roman" w:hAnsi="Times New Roman"/>
                <w:i/>
                <w:noProof/>
              </w:rPr>
              <w:t>hak guna usaha</w:t>
            </w:r>
            <w:r>
              <w:rPr>
                <w:rFonts w:ascii="Times New Roman" w:hAnsi="Times New Roman"/>
                <w:noProof/>
              </w:rPr>
              <w:t>), mis antakse välismaisele ettevõttele kuni 35 aastaks ja mida võib pikendada veel 25 aasta võrra;</w:t>
            </w:r>
          </w:p>
          <w:p w14:paraId="19C590B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ehitusõigus (</w:t>
            </w:r>
            <w:r>
              <w:rPr>
                <w:rFonts w:ascii="Times New Roman" w:hAnsi="Times New Roman"/>
                <w:i/>
                <w:noProof/>
              </w:rPr>
              <w:t>hak guna bangunan</w:t>
            </w:r>
            <w:r>
              <w:rPr>
                <w:rFonts w:ascii="Times New Roman" w:hAnsi="Times New Roman"/>
                <w:noProof/>
              </w:rPr>
              <w:t>), mis antakse välismaisele ettevõttele kuni 30 aastaks ja mida saab pikendada veel 20 aasta võrra;</w:t>
            </w:r>
          </w:p>
        </w:tc>
      </w:tr>
      <w:tr w:rsidR="00B81BBE" w14:paraId="445D9EF8" w14:textId="77777777">
        <w:trPr>
          <w:trHeight w:val="1935"/>
        </w:trPr>
        <w:tc>
          <w:tcPr>
            <w:tcW w:w="1767" w:type="pct"/>
            <w:gridSpan w:val="2"/>
            <w:vMerge w:val="restart"/>
            <w:tcBorders>
              <w:top w:val="nil"/>
              <w:bottom w:val="nil"/>
            </w:tcBorders>
          </w:tcPr>
          <w:p w14:paraId="68928882" w14:textId="77777777" w:rsidR="00B81BBE" w:rsidRDefault="00B81BBE">
            <w:pPr>
              <w:pageBreakBefore/>
              <w:suppressAutoHyphens/>
              <w:spacing w:before="60" w:after="60" w:line="240" w:lineRule="auto"/>
              <w:rPr>
                <w:noProof/>
              </w:rPr>
            </w:pPr>
          </w:p>
        </w:tc>
        <w:tc>
          <w:tcPr>
            <w:tcW w:w="3233" w:type="pct"/>
            <w:gridSpan w:val="2"/>
            <w:tcBorders>
              <w:top w:val="nil"/>
              <w:bottom w:val="single" w:sz="4" w:space="0" w:color="auto"/>
            </w:tcBorders>
          </w:tcPr>
          <w:p w14:paraId="588BE24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kasutusõigus (</w:t>
            </w:r>
            <w:r>
              <w:rPr>
                <w:rFonts w:ascii="Times New Roman" w:hAnsi="Times New Roman"/>
                <w:i/>
                <w:noProof/>
              </w:rPr>
              <w:t>hak pakai</w:t>
            </w:r>
            <w:r>
              <w:rPr>
                <w:rFonts w:ascii="Times New Roman" w:hAnsi="Times New Roman"/>
                <w:noProof/>
              </w:rPr>
              <w:t>), mis on antud välisriigi kodanikule, kes on välisinvestor, või välisettevõttele kuni 30 aastaks ja mida võib pikendada veel 20 aasta võrra;</w:t>
            </w:r>
          </w:p>
          <w:p w14:paraId="0975A69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rendiõigus (</w:t>
            </w:r>
            <w:r>
              <w:rPr>
                <w:rFonts w:ascii="Times New Roman" w:hAnsi="Times New Roman"/>
                <w:i/>
                <w:noProof/>
              </w:rPr>
              <w:t>hak sewa</w:t>
            </w:r>
            <w:r>
              <w:rPr>
                <w:rFonts w:ascii="Times New Roman" w:hAnsi="Times New Roman"/>
                <w:noProof/>
              </w:rPr>
              <w:t>), mis antakse välisriigi kodanikule või välisriigi ettevõttele poolte kokkuleppel kindlaksmääratud ajavahemikuks.</w:t>
            </w:r>
          </w:p>
          <w:p w14:paraId="01841FE3" w14:textId="77777777" w:rsidR="00B81BBE" w:rsidRDefault="0001527C">
            <w:pPr>
              <w:suppressAutoHyphens/>
              <w:spacing w:before="60" w:after="60" w:line="240" w:lineRule="auto"/>
              <w:rPr>
                <w:rFonts w:ascii="Times New Roman" w:hAnsi="Times New Roman"/>
                <w:noProof/>
              </w:rPr>
            </w:pPr>
            <w:r>
              <w:rPr>
                <w:rFonts w:ascii="Times New Roman" w:hAnsi="Times New Roman"/>
                <w:noProof/>
              </w:rPr>
              <w:t>Kohalike kogukondade jaoks määratud konkreetsetes geograafilistes piirkondades kohaldatakse hoone omandi ja piiratud kinnisvaraõiguste suhtes erinorme. Minimaalne nõutav investeering.</w:t>
            </w:r>
          </w:p>
          <w:p w14:paraId="44C7E9B5" w14:textId="77777777" w:rsidR="00B81BBE" w:rsidRDefault="0001527C">
            <w:pPr>
              <w:widowControl/>
              <w:suppressAutoHyphens/>
              <w:spacing w:before="60" w:after="60" w:line="240" w:lineRule="auto"/>
              <w:rPr>
                <w:noProof/>
              </w:rPr>
            </w:pPr>
            <w:r>
              <w:rPr>
                <w:rFonts w:ascii="Times New Roman" w:hAnsi="Times New Roman"/>
                <w:noProof/>
              </w:rPr>
              <w:t>Välisinvesteeringute koguväärtus peab olema rohkem kui 10 miljardit Indoneesia ruupiat (v.a maa ja hooned) ning vähemalt 10 miljardit Indoneesia ruupiat emiteeritud või sissemakstud kapitali, kui asjakohaste õigusnormidega ei nähta ette muud. See nõue ei hõlma sektoreid ja allsektoreid, milles Indoneesia on võtnud kohustusi GATSi alusel.</w:t>
            </w:r>
          </w:p>
        </w:tc>
      </w:tr>
      <w:tr w:rsidR="00B81BBE" w14:paraId="4BC2983E" w14:textId="77777777">
        <w:tc>
          <w:tcPr>
            <w:tcW w:w="1767" w:type="pct"/>
            <w:gridSpan w:val="2"/>
            <w:vMerge/>
            <w:tcBorders>
              <w:bottom w:val="nil"/>
            </w:tcBorders>
          </w:tcPr>
          <w:p w14:paraId="56A869B5" w14:textId="77777777" w:rsidR="00B81BBE" w:rsidRDefault="00B81BBE">
            <w:pPr>
              <w:widowControl/>
              <w:suppressAutoHyphens/>
              <w:spacing w:before="60" w:after="60" w:line="240" w:lineRule="auto"/>
              <w:rPr>
                <w:rFonts w:ascii="Times New Roman" w:hAnsi="Times New Roman"/>
                <w:noProof/>
                <w:lang w:val="en-GB"/>
              </w:rPr>
            </w:pPr>
          </w:p>
        </w:tc>
        <w:tc>
          <w:tcPr>
            <w:tcW w:w="3233" w:type="pct"/>
            <w:gridSpan w:val="2"/>
            <w:tcBorders>
              <w:bottom w:val="single" w:sz="4" w:space="0" w:color="auto"/>
            </w:tcBorders>
          </w:tcPr>
          <w:p w14:paraId="15EC27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Tulumaks</w:t>
            </w:r>
          </w:p>
          <w:p w14:paraId="1FC2EE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Mitteresidentidest maksumaksjate suhtes kohaldatakse kinnipeetavat maksu 20 %, kui nad saavad Indoneesiast pärit mis tahes järgmist tulu, muu hulgas:</w:t>
            </w:r>
          </w:p>
          <w:p w14:paraId="145214A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intress;</w:t>
            </w:r>
          </w:p>
          <w:p w14:paraId="2BEF6DB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litsentsitasu;</w:t>
            </w:r>
          </w:p>
          <w:p w14:paraId="1B50C28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dividendid;</w:t>
            </w:r>
          </w:p>
          <w:p w14:paraId="0444502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tasu Indoneesias osutatud teenuse eest.</w:t>
            </w:r>
          </w:p>
        </w:tc>
      </w:tr>
      <w:tr w:rsidR="00B81BBE" w14:paraId="39BBB3CB" w14:textId="77777777">
        <w:trPr>
          <w:trHeight w:val="6405"/>
        </w:trPr>
        <w:tc>
          <w:tcPr>
            <w:tcW w:w="1767" w:type="pct"/>
            <w:gridSpan w:val="2"/>
            <w:tcBorders>
              <w:top w:val="nil"/>
              <w:bottom w:val="nil"/>
            </w:tcBorders>
          </w:tcPr>
          <w:p w14:paraId="03575A58" w14:textId="77777777" w:rsidR="00B81BBE" w:rsidRDefault="00B81BBE">
            <w:pPr>
              <w:pageBreakBefore/>
              <w:widowControl/>
              <w:suppressAutoHyphens/>
              <w:spacing w:before="60" w:after="60" w:line="240" w:lineRule="auto"/>
              <w:rPr>
                <w:rFonts w:ascii="Times New Roman" w:hAnsi="Times New Roman"/>
                <w:noProof/>
                <w:lang w:val="en-GB"/>
              </w:rPr>
            </w:pPr>
          </w:p>
        </w:tc>
        <w:tc>
          <w:tcPr>
            <w:tcW w:w="3233" w:type="pct"/>
            <w:gridSpan w:val="2"/>
            <w:vMerge w:val="restart"/>
            <w:tcBorders>
              <w:top w:val="single" w:sz="4" w:space="0" w:color="auto"/>
              <w:bottom w:val="single" w:sz="4" w:space="0" w:color="auto"/>
            </w:tcBorders>
          </w:tcPr>
          <w:p w14:paraId="493190F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Enamsoodustusrežiim</w:t>
            </w:r>
          </w:p>
          <w:p w14:paraId="0D928F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jätab endale õiguse võtta vastu või jätta kehtima meetmeid, millega võimaldatakse soodsamat kohtlemist investeeringule või investorile selliste kahe- või mitmepoolsete rahvusvaheliste lepingute alusel, mis on jõus või allkirjastatud enne käesoleva lepingu jõustumise kuupäeva.</w:t>
            </w:r>
          </w:p>
          <w:p w14:paraId="4AA53B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jätab endale õiguse võtta vastu või jätta kehtima mis tahes meetmeid, millega võimaldatakse soodsamat kohtlemist investeeringule või investorile mis tahes rahvusvahelise lepingu alusel, mis on allkirjastatud pärast käesoleva lepingu jõustumise kuupäeva, v.a sektoripõhises jaotises märkega „enamsoodustusrežiim“ tähistatud sektorite või allsektorite kohtlemise puhul.</w:t>
            </w:r>
          </w:p>
          <w:p w14:paraId="3FF96A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Sektorite või allsektorite puhul, millel ei ole märget enamsoodustusrežiimi kohta, võib Euroopa Liit juhul, kui Indoneesia sõlmib pärast käesoleva lepingu jõustumise kuupäeva mis tahes lepingu lepinguosalisest erineva riigi investoriga, milles ta kohtleb investeeringuid või investoreid soodsamalt kui Euroopa Liidu investeeringuid või investoreid, nõuda konsultatsioone kõnealuse kohtlemise laiendamise võimaluse arutamiseks. Euroopa Liidu taotlusel kaalub Indoneesia läbirääkimiste pidamist sellise kohtlemise lisamiseks, mis ei ole vähem soodne kui kõnealuse lepinguga ette nähtud kohtlemine. Sellise lisamise puhul võetakse arvesse üldist hüvede tasakaalu.</w:t>
            </w:r>
          </w:p>
          <w:p w14:paraId="5E7DB4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jätab endale õiguse võtta vastu või jätta kehtima mis tahes meetmeid, mis käsitlevad soodsamat kohtlemist, mida võimaldatakse lepinguosalisest erineva riigi investoritele ja nende investeeringutele, mis tuleneb järgmisest:</w:t>
            </w:r>
          </w:p>
          <w:p w14:paraId="1787592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mis tahes olemasolevad või tulevased sooduslepingud või -kokkulepped ASEANi liikmesriikidega või nende vahel,</w:t>
            </w:r>
          </w:p>
          <w:p w14:paraId="3E7437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naaberriikidele antud eelised GATSi II artikli lõikes 3 käsitletud ulatuses ning</w:t>
            </w:r>
          </w:p>
          <w:p w14:paraId="0B73166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mis tahes rahvusvaheline leping, mis kehtib või on allkirjastatud pärast käesoleva lepingu jõustumise kuupäeva ja mis hõlmab järgmist:</w:t>
            </w:r>
          </w:p>
          <w:p w14:paraId="592E154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lennundus,</w:t>
            </w:r>
          </w:p>
          <w:p w14:paraId="57F210D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kalandus või</w:t>
            </w:r>
          </w:p>
          <w:p w14:paraId="7C7BF03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merendusküsimused, sh merepääste.</w:t>
            </w:r>
          </w:p>
        </w:tc>
      </w:tr>
      <w:tr w:rsidR="00B81BBE" w14:paraId="61972709" w14:textId="77777777">
        <w:trPr>
          <w:trHeight w:val="2355"/>
        </w:trPr>
        <w:tc>
          <w:tcPr>
            <w:tcW w:w="1767" w:type="pct"/>
            <w:gridSpan w:val="2"/>
            <w:vMerge w:val="restart"/>
            <w:tcBorders>
              <w:top w:val="nil"/>
            </w:tcBorders>
          </w:tcPr>
          <w:p w14:paraId="70ED3A9A" w14:textId="77777777" w:rsidR="00B81BBE" w:rsidRDefault="00B81BBE">
            <w:pPr>
              <w:pageBreakBefore/>
              <w:widowControl/>
              <w:suppressAutoHyphens/>
              <w:spacing w:before="60" w:after="60" w:line="240" w:lineRule="auto"/>
              <w:rPr>
                <w:noProof/>
                <w:lang w:val="en-GB"/>
              </w:rPr>
            </w:pPr>
          </w:p>
        </w:tc>
        <w:tc>
          <w:tcPr>
            <w:tcW w:w="3233" w:type="pct"/>
            <w:gridSpan w:val="2"/>
            <w:vMerge/>
            <w:tcBorders>
              <w:bottom w:val="single" w:sz="4" w:space="0" w:color="auto"/>
            </w:tcBorders>
          </w:tcPr>
          <w:p w14:paraId="57EE0733" w14:textId="77777777" w:rsidR="00B81BBE" w:rsidRDefault="00B81BBE">
            <w:pPr>
              <w:pageBreakBefore/>
              <w:widowControl/>
              <w:suppressAutoHyphens/>
              <w:spacing w:before="60" w:after="60" w:line="240" w:lineRule="auto"/>
              <w:rPr>
                <w:noProof/>
                <w:lang w:val="en-GB"/>
              </w:rPr>
            </w:pPr>
          </w:p>
        </w:tc>
      </w:tr>
      <w:tr w:rsidR="00B81BBE" w14:paraId="7CF7CC6E" w14:textId="77777777">
        <w:tc>
          <w:tcPr>
            <w:tcW w:w="1767" w:type="pct"/>
            <w:gridSpan w:val="2"/>
            <w:vMerge/>
            <w:tcBorders>
              <w:bottom w:val="nil"/>
            </w:tcBorders>
          </w:tcPr>
          <w:p w14:paraId="7EC1799B" w14:textId="77777777" w:rsidR="00B81BBE" w:rsidRDefault="00B81BBE">
            <w:pPr>
              <w:widowControl/>
              <w:suppressAutoHyphens/>
              <w:spacing w:before="60" w:after="60" w:line="240" w:lineRule="auto"/>
              <w:rPr>
                <w:noProof/>
                <w:lang w:val="en-GB"/>
              </w:rPr>
            </w:pPr>
          </w:p>
        </w:tc>
        <w:tc>
          <w:tcPr>
            <w:tcW w:w="3233" w:type="pct"/>
            <w:gridSpan w:val="2"/>
            <w:tcBorders>
              <w:top w:val="single" w:sz="4" w:space="0" w:color="auto"/>
              <w:bottom w:val="nil"/>
            </w:tcBorders>
          </w:tcPr>
          <w:p w14:paraId="5F631A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Toimivusnõuded</w:t>
            </w:r>
          </w:p>
          <w:p w14:paraId="77F7EA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Artikli 8.11 kohane kohustus ei laiene kõigile olemasolevatele meetmetele, mis ei ole kõnealuse kohustusega kooskõlas.</w:t>
            </w:r>
          </w:p>
        </w:tc>
      </w:tr>
      <w:tr w:rsidR="00B81BBE" w14:paraId="571B28E7" w14:textId="77777777">
        <w:tc>
          <w:tcPr>
            <w:tcW w:w="1767" w:type="pct"/>
            <w:gridSpan w:val="2"/>
            <w:vMerge w:val="restart"/>
            <w:tcBorders>
              <w:top w:val="nil"/>
              <w:bottom w:val="nil"/>
            </w:tcBorders>
          </w:tcPr>
          <w:p w14:paraId="496A91DE" w14:textId="77777777" w:rsidR="00B81BBE" w:rsidRDefault="00B81BBE">
            <w:pPr>
              <w:pageBreakBefore/>
              <w:widowControl/>
              <w:suppressAutoHyphens/>
              <w:spacing w:before="60" w:after="60" w:line="240" w:lineRule="auto"/>
              <w:rPr>
                <w:rFonts w:ascii="Times New Roman" w:hAnsi="Times New Roman"/>
                <w:noProof/>
                <w:lang w:val="en-GB"/>
              </w:rPr>
            </w:pPr>
          </w:p>
        </w:tc>
        <w:tc>
          <w:tcPr>
            <w:tcW w:w="3233" w:type="pct"/>
            <w:gridSpan w:val="2"/>
            <w:tcBorders>
              <w:top w:val="nil"/>
            </w:tcBorders>
          </w:tcPr>
          <w:p w14:paraId="186ADF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Võttes arvesse sektoripõhistes kohustustes sätestatud tingimusi, ei kohaldata seda reservatsiooni meetmete suhtes, millega nõutakse liidu investoritelt teataval tasemel või teatavas mahus kohalike ressursside kasutamist märkega „kohaliku sisendi nõue“ tähistatud sektorites; sellised meetmed vaadatakse artikli 25.4 kohaselt läbi juhul, kui liidu investorid seda kohustust ei kasuta. Euroopa Liidu investorid peavad täitma kohaldatavaid keskkonna- ja sotsiaalse juhtimise</w:t>
            </w:r>
            <w:r>
              <w:rPr>
                <w:rStyle w:val="FootnoteReference"/>
                <w:rFonts w:ascii="Times New Roman" w:hAnsi="Times New Roman"/>
                <w:b/>
                <w:noProof/>
                <w:lang w:val="en-GB"/>
              </w:rPr>
              <w:footnoteReference w:id="101"/>
            </w:r>
            <w:r>
              <w:rPr>
                <w:rFonts w:ascii="Times New Roman" w:hAnsi="Times New Roman"/>
                <w:noProof/>
              </w:rPr>
              <w:t xml:space="preserve"> nõudeid.</w:t>
            </w:r>
          </w:p>
        </w:tc>
      </w:tr>
      <w:tr w:rsidR="00B81BBE" w14:paraId="6D93A19D" w14:textId="77777777">
        <w:tc>
          <w:tcPr>
            <w:tcW w:w="1767" w:type="pct"/>
            <w:gridSpan w:val="2"/>
            <w:vMerge/>
            <w:tcBorders>
              <w:bottom w:val="nil"/>
            </w:tcBorders>
          </w:tcPr>
          <w:p w14:paraId="47FD1D47" w14:textId="77777777" w:rsidR="00B81BBE" w:rsidRDefault="00B81BBE">
            <w:pPr>
              <w:widowControl/>
              <w:suppressAutoHyphens/>
              <w:spacing w:before="60" w:after="60" w:line="240" w:lineRule="auto"/>
              <w:rPr>
                <w:rFonts w:ascii="Times New Roman" w:hAnsi="Times New Roman"/>
                <w:noProof/>
              </w:rPr>
            </w:pPr>
          </w:p>
        </w:tc>
        <w:tc>
          <w:tcPr>
            <w:tcW w:w="3233" w:type="pct"/>
            <w:gridSpan w:val="2"/>
          </w:tcPr>
          <w:p w14:paraId="545914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78688F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Võrdse kohtlemise põhimõtet ei kohaldata juhul, kui tegevus, mis on piiratud üksnes määratud ettevõtetega, avatakse muude ettevõtete jaoks või kui kõnealused määratud ettevõtted ei tegutse enam mittekaubanduslikul alusel.</w:t>
            </w:r>
          </w:p>
          <w:p w14:paraId="5E473A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Näitena võib määratud ettevõttena nimetada riigi avalikku metsamajandusettevõtet, mille kohta kasutatakse nimetust </w:t>
            </w:r>
            <w:r>
              <w:rPr>
                <w:rFonts w:ascii="Times New Roman" w:hAnsi="Times New Roman"/>
                <w:i/>
                <w:iCs/>
                <w:noProof/>
              </w:rPr>
              <w:t>Perum PERHUTANI</w:t>
            </w:r>
            <w:r>
              <w:rPr>
                <w:rFonts w:ascii="Times New Roman" w:hAnsi="Times New Roman"/>
                <w:noProof/>
              </w:rPr>
              <w:t xml:space="preserve">, ja riiklikku rahatrükkimise ettevõtet, mille kohta kasutatakse nimetust </w:t>
            </w:r>
            <w:r>
              <w:rPr>
                <w:rFonts w:ascii="Times New Roman" w:hAnsi="Times New Roman"/>
                <w:i/>
                <w:iCs/>
                <w:noProof/>
              </w:rPr>
              <w:t>Perum PERURI</w:t>
            </w:r>
            <w:r>
              <w:rPr>
                <w:rFonts w:ascii="Times New Roman" w:hAnsi="Times New Roman"/>
                <w:noProof/>
              </w:rPr>
              <w:t>.</w:t>
            </w:r>
          </w:p>
        </w:tc>
      </w:tr>
      <w:tr w:rsidR="00B81BBE" w14:paraId="7D2D7C4B" w14:textId="77777777">
        <w:tc>
          <w:tcPr>
            <w:tcW w:w="1767" w:type="pct"/>
            <w:gridSpan w:val="2"/>
            <w:tcBorders>
              <w:top w:val="nil"/>
            </w:tcBorders>
          </w:tcPr>
          <w:p w14:paraId="53ABEC7C" w14:textId="77777777" w:rsidR="00B81BBE" w:rsidRDefault="00B81BBE">
            <w:pPr>
              <w:pageBreakBefore/>
              <w:widowControl/>
              <w:suppressAutoHyphens/>
              <w:spacing w:before="60" w:after="60" w:line="240" w:lineRule="auto"/>
              <w:rPr>
                <w:rFonts w:ascii="Times New Roman" w:hAnsi="Times New Roman"/>
                <w:noProof/>
              </w:rPr>
            </w:pPr>
          </w:p>
        </w:tc>
        <w:tc>
          <w:tcPr>
            <w:tcW w:w="3233" w:type="pct"/>
            <w:gridSpan w:val="2"/>
          </w:tcPr>
          <w:p w14:paraId="059C32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kodanike töölevõtmine</w:t>
            </w:r>
          </w:p>
          <w:p w14:paraId="545C8A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äriühinguõiguse alusel tehtud välisinvesteeringu puhul tuleb tagada, et personaliküsimustega seotud ametikohtadel asuvad tööle Indoneesia kodanikud.</w:t>
            </w:r>
          </w:p>
        </w:tc>
      </w:tr>
      <w:tr w:rsidR="00B81BBE" w14:paraId="339BB93F" w14:textId="77777777">
        <w:tc>
          <w:tcPr>
            <w:tcW w:w="1767" w:type="pct"/>
            <w:gridSpan w:val="2"/>
          </w:tcPr>
          <w:p w14:paraId="55063FEE" w14:textId="77777777" w:rsidR="00B81BBE" w:rsidRDefault="00B81BBE">
            <w:pPr>
              <w:widowControl/>
              <w:suppressAutoHyphens/>
              <w:spacing w:before="60" w:after="60" w:line="240" w:lineRule="auto"/>
              <w:rPr>
                <w:rFonts w:ascii="Times New Roman" w:hAnsi="Times New Roman"/>
                <w:noProof/>
              </w:rPr>
            </w:pPr>
          </w:p>
        </w:tc>
        <w:tc>
          <w:tcPr>
            <w:tcW w:w="3233" w:type="pct"/>
            <w:gridSpan w:val="2"/>
          </w:tcPr>
          <w:p w14:paraId="6BCF82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Eelneva heakskiitmise tingimuste muutmine</w:t>
            </w:r>
          </w:p>
          <w:p w14:paraId="12DC97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Mis tahes tingimused, mis on kehtestatud enne käesoleva lepingu jõustumist kehtinud litsentside või lubade heakskiitmiseks, jäävad kehtima ning kõnealuste tingimuste mis tahes muudatused tuleb uuesti heaks kiita.</w:t>
            </w:r>
          </w:p>
        </w:tc>
      </w:tr>
      <w:tr w:rsidR="00B81BBE" w14:paraId="276AC142" w14:textId="77777777">
        <w:tc>
          <w:tcPr>
            <w:tcW w:w="5000" w:type="pct"/>
            <w:gridSpan w:val="4"/>
          </w:tcPr>
          <w:p w14:paraId="781E72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Mõisted:</w:t>
            </w:r>
          </w:p>
          <w:p w14:paraId="431A0B2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„ühistegevus“ – ühe või mitme Euroopa Liidu ja Indoneesia ettevõtte ajutise iseloomuga ühistegevus ühe või mitme projekti või äritegevuse elluviimiseks, ilma et selleks loodaks Indoneesia õigusaktide kohaselt uus juriidiline isik;</w:t>
            </w:r>
          </w:p>
          <w:p w14:paraId="5929F1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„ühisettevõte“ – Indoneesia õigusnormide alusel loodud juriidiline isik, mille tegevuskoht on Indoneesias ning mille puhul kasutatakse ühiselt Euroopa Liidu ja Indoneesia (riiklikku) kapitali;</w:t>
            </w:r>
          </w:p>
          <w:p w14:paraId="391C76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„lepingute haldamine“ – Indoneesia õigusnormide alusel Indoneesia (riikliku) ja Euroopa Liidu kapitali ajutise juhtimise koostöö vormis korraldatud leping;</w:t>
            </w:r>
          </w:p>
          <w:p w14:paraId="13EFED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„esindusbüroo“ – büroo, mida juhib üks või enam Euroopa Liidu või Indoneesia kodanikku, kelle on ametisse nimetanud Euroopa Liidu ettevõte või ühisettevõte, mis asub väljaspool Indoneesiat, et tegutseda selle esindajana, ja mille eesmärk on:</w:t>
            </w:r>
          </w:p>
          <w:p w14:paraId="7668D9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vastutada ettevõtte äritegevuse või selle sidusettevõtjate eest või</w:t>
            </w:r>
          </w:p>
          <w:p w14:paraId="2F7E9D7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valmistada ette Euroopa Liidu kapitaliinvesteeringute ettevõtete asutamist ja laiendamist, asukohaga kas Indoneesias või muudes riikides.</w:t>
            </w:r>
          </w:p>
        </w:tc>
      </w:tr>
      <w:tr w:rsidR="00B81BBE" w14:paraId="11B4D92A" w14:textId="77777777">
        <w:tc>
          <w:tcPr>
            <w:tcW w:w="5000" w:type="pct"/>
            <w:gridSpan w:val="4"/>
          </w:tcPr>
          <w:p w14:paraId="4584C63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II. SEKTORIPÕHINE JAOTIS</w:t>
            </w:r>
          </w:p>
        </w:tc>
      </w:tr>
      <w:tr w:rsidR="00B81BBE" w14:paraId="11ADAFDB" w14:textId="77777777">
        <w:tc>
          <w:tcPr>
            <w:tcW w:w="1767" w:type="pct"/>
            <w:gridSpan w:val="2"/>
          </w:tcPr>
          <w:p w14:paraId="61FBE8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 ÄRITEENUSED</w:t>
            </w:r>
          </w:p>
        </w:tc>
        <w:tc>
          <w:tcPr>
            <w:tcW w:w="3233" w:type="pct"/>
            <w:gridSpan w:val="2"/>
          </w:tcPr>
          <w:p w14:paraId="1801A1ED" w14:textId="77777777" w:rsidR="00B81BBE" w:rsidRDefault="00B81BBE">
            <w:pPr>
              <w:widowControl/>
              <w:suppressAutoHyphens/>
              <w:spacing w:before="60" w:after="60" w:line="240" w:lineRule="auto"/>
              <w:rPr>
                <w:rFonts w:ascii="Times New Roman" w:hAnsi="Times New Roman"/>
                <w:noProof/>
                <w:lang w:val="en-GB"/>
              </w:rPr>
            </w:pPr>
          </w:p>
        </w:tc>
      </w:tr>
      <w:tr w:rsidR="00B81BBE" w14:paraId="4D05DDB2" w14:textId="77777777">
        <w:tc>
          <w:tcPr>
            <w:tcW w:w="1767" w:type="pct"/>
            <w:gridSpan w:val="2"/>
          </w:tcPr>
          <w:p w14:paraId="4F4025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Kutseteenused</w:t>
            </w:r>
          </w:p>
        </w:tc>
        <w:tc>
          <w:tcPr>
            <w:tcW w:w="3233" w:type="pct"/>
            <w:gridSpan w:val="2"/>
          </w:tcPr>
          <w:p w14:paraId="6AE0CC2D" w14:textId="77777777" w:rsidR="00B81BBE" w:rsidRDefault="00B81BBE">
            <w:pPr>
              <w:widowControl/>
              <w:suppressAutoHyphens/>
              <w:spacing w:before="60" w:after="60" w:line="240" w:lineRule="auto"/>
              <w:rPr>
                <w:rFonts w:ascii="Times New Roman" w:hAnsi="Times New Roman"/>
                <w:noProof/>
                <w:lang w:val="en-GB"/>
              </w:rPr>
            </w:pPr>
          </w:p>
        </w:tc>
      </w:tr>
      <w:tr w:rsidR="00B81BBE" w14:paraId="3884A6FB" w14:textId="77777777" w:rsidTr="00711456">
        <w:tc>
          <w:tcPr>
            <w:tcW w:w="1767" w:type="pct"/>
            <w:gridSpan w:val="2"/>
          </w:tcPr>
          <w:p w14:paraId="7516DF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Õigusteenused (CPC 861)</w:t>
            </w:r>
          </w:p>
        </w:tc>
        <w:tc>
          <w:tcPr>
            <w:tcW w:w="373" w:type="pct"/>
          </w:tcPr>
          <w:p w14:paraId="098A7D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w:t>
            </w:r>
          </w:p>
          <w:p w14:paraId="210B3A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46DA1C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70F93549" w14:textId="77777777">
        <w:tc>
          <w:tcPr>
            <w:tcW w:w="1767" w:type="pct"/>
            <w:gridSpan w:val="2"/>
            <w:tcBorders>
              <w:bottom w:val="single" w:sz="4" w:space="0" w:color="auto"/>
            </w:tcBorders>
          </w:tcPr>
          <w:p w14:paraId="5406B9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Arvepidamis-, auditeerimis- ja raamatupidamisteenused</w:t>
            </w:r>
          </w:p>
          <w:p w14:paraId="2103BC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86220, raamatupidamisteenused, v.a maksudeklaratsioonid)</w:t>
            </w:r>
          </w:p>
        </w:tc>
        <w:tc>
          <w:tcPr>
            <w:tcW w:w="3233" w:type="pct"/>
            <w:gridSpan w:val="2"/>
            <w:tcBorders>
              <w:bottom w:val="single" w:sz="4" w:space="0" w:color="auto"/>
            </w:tcBorders>
          </w:tcPr>
          <w:p w14:paraId="27728F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51 %</w:t>
            </w:r>
          </w:p>
        </w:tc>
      </w:tr>
      <w:tr w:rsidR="00B81BBE" w14:paraId="2F8A3D7F" w14:textId="77777777" w:rsidTr="00711456">
        <w:trPr>
          <w:trHeight w:val="2475"/>
        </w:trPr>
        <w:tc>
          <w:tcPr>
            <w:tcW w:w="1767" w:type="pct"/>
            <w:gridSpan w:val="2"/>
            <w:tcBorders>
              <w:bottom w:val="nil"/>
            </w:tcBorders>
          </w:tcPr>
          <w:p w14:paraId="237E2C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Arhitektiteenused (CPC 8671).</w:t>
            </w:r>
          </w:p>
        </w:tc>
        <w:tc>
          <w:tcPr>
            <w:tcW w:w="373" w:type="pct"/>
            <w:tcBorders>
              <w:bottom w:val="nil"/>
            </w:tcBorders>
          </w:tcPr>
          <w:p w14:paraId="3A7A41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7F1ECDE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Borders>
              <w:bottom w:val="nil"/>
            </w:tcBorders>
          </w:tcPr>
          <w:p w14:paraId="5BCD7D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75609A9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16182ACA"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382E523D"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6415B33E"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ja milles väliskapitali osalus ei ületa 67 %;</w:t>
            </w:r>
          </w:p>
        </w:tc>
      </w:tr>
      <w:tr w:rsidR="00B81BBE" w14:paraId="5A3F5051" w14:textId="77777777" w:rsidTr="00711456">
        <w:trPr>
          <w:trHeight w:val="2175"/>
        </w:trPr>
        <w:tc>
          <w:tcPr>
            <w:tcW w:w="1767" w:type="pct"/>
            <w:gridSpan w:val="2"/>
            <w:tcBorders>
              <w:top w:val="nil"/>
              <w:bottom w:val="single" w:sz="4" w:space="0" w:color="auto"/>
            </w:tcBorders>
          </w:tcPr>
          <w:p w14:paraId="65660128" w14:textId="77777777" w:rsidR="00B81BBE" w:rsidRDefault="00B81BBE">
            <w:pPr>
              <w:pageBreakBefore/>
              <w:suppressAutoHyphens/>
              <w:spacing w:before="60" w:after="60" w:line="240" w:lineRule="auto"/>
              <w:rPr>
                <w:noProof/>
              </w:rPr>
            </w:pPr>
          </w:p>
        </w:tc>
        <w:tc>
          <w:tcPr>
            <w:tcW w:w="373" w:type="pct"/>
            <w:tcBorders>
              <w:top w:val="nil"/>
              <w:bottom w:val="single" w:sz="4" w:space="0" w:color="auto"/>
            </w:tcBorders>
          </w:tcPr>
          <w:p w14:paraId="15475B70" w14:textId="77777777" w:rsidR="00B81BBE" w:rsidRDefault="00B81BBE">
            <w:pPr>
              <w:suppressAutoHyphens/>
              <w:spacing w:before="60" w:after="60" w:line="240" w:lineRule="auto"/>
              <w:rPr>
                <w:noProof/>
              </w:rPr>
            </w:pPr>
          </w:p>
        </w:tc>
        <w:tc>
          <w:tcPr>
            <w:tcW w:w="2860" w:type="pct"/>
            <w:tcBorders>
              <w:top w:val="nil"/>
              <w:bottom w:val="single" w:sz="4" w:space="0" w:color="auto"/>
            </w:tcBorders>
          </w:tcPr>
          <w:p w14:paraId="6D8B8D7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1DBFB7EC" w14:textId="77777777" w:rsidR="00B81BBE" w:rsidRDefault="00B81BBE">
            <w:pPr>
              <w:widowControl/>
              <w:suppressAutoHyphens/>
              <w:spacing w:before="60" w:after="60" w:line="240" w:lineRule="auto"/>
              <w:rPr>
                <w:rFonts w:ascii="Times New Roman" w:hAnsi="Times New Roman"/>
                <w:noProof/>
              </w:rPr>
            </w:pPr>
          </w:p>
          <w:p w14:paraId="5EFFA5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07E5995" w14:textId="77777777" w:rsidR="00B81BBE" w:rsidRDefault="0001527C">
            <w:pPr>
              <w:suppressAutoHyphens/>
              <w:spacing w:before="60" w:after="60" w:line="240" w:lineRule="auto"/>
              <w:rPr>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2"/>
            </w:r>
            <w:r>
              <w:rPr>
                <w:rFonts w:ascii="Times New Roman" w:hAnsi="Times New Roman"/>
                <w:noProof/>
              </w:rPr>
              <w:t xml:space="preserve">. Kohaldatakse artikli 8.10 lõiget 3, nagu see on kohaldatav eespool osutatud mis tahes meetmete muudatuste suhtes. </w:t>
            </w:r>
          </w:p>
        </w:tc>
      </w:tr>
      <w:tr w:rsidR="00B81BBE" w14:paraId="5DBD36CC" w14:textId="77777777" w:rsidTr="00711456">
        <w:trPr>
          <w:trHeight w:val="2505"/>
        </w:trPr>
        <w:tc>
          <w:tcPr>
            <w:tcW w:w="1767" w:type="pct"/>
            <w:gridSpan w:val="2"/>
            <w:tcBorders>
              <w:bottom w:val="nil"/>
            </w:tcBorders>
          </w:tcPr>
          <w:p w14:paraId="49F90D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Inseneriteenused (CPC 8672, v.a CPC 86721, 86725, 86726)</w:t>
            </w:r>
          </w:p>
        </w:tc>
        <w:tc>
          <w:tcPr>
            <w:tcW w:w="373" w:type="pct"/>
            <w:tcBorders>
              <w:bottom w:val="nil"/>
            </w:tcBorders>
          </w:tcPr>
          <w:p w14:paraId="727BDB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14A0C1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Borders>
              <w:bottom w:val="nil"/>
            </w:tcBorders>
          </w:tcPr>
          <w:p w14:paraId="76274D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CDDA7D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3E7CEA34"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5931937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5DF366D7"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ja milles väliskapitali osalus ei ületa 67 %;</w:t>
            </w:r>
          </w:p>
        </w:tc>
      </w:tr>
      <w:tr w:rsidR="00B81BBE" w14:paraId="28517D5D" w14:textId="77777777" w:rsidTr="00711456">
        <w:trPr>
          <w:trHeight w:val="2160"/>
        </w:trPr>
        <w:tc>
          <w:tcPr>
            <w:tcW w:w="1767" w:type="pct"/>
            <w:gridSpan w:val="2"/>
            <w:tcBorders>
              <w:top w:val="nil"/>
            </w:tcBorders>
          </w:tcPr>
          <w:p w14:paraId="3EEC1124" w14:textId="77777777" w:rsidR="00B81BBE" w:rsidRDefault="00B81BBE">
            <w:pPr>
              <w:pageBreakBefore/>
              <w:suppressAutoHyphens/>
              <w:spacing w:before="60" w:after="60" w:line="240" w:lineRule="auto"/>
              <w:rPr>
                <w:noProof/>
              </w:rPr>
            </w:pPr>
          </w:p>
        </w:tc>
        <w:tc>
          <w:tcPr>
            <w:tcW w:w="373" w:type="pct"/>
            <w:tcBorders>
              <w:top w:val="nil"/>
            </w:tcBorders>
          </w:tcPr>
          <w:p w14:paraId="015A748A" w14:textId="77777777" w:rsidR="00B81BBE" w:rsidRDefault="00B81BBE">
            <w:pPr>
              <w:suppressAutoHyphens/>
              <w:spacing w:before="60" w:after="60" w:line="240" w:lineRule="auto"/>
              <w:rPr>
                <w:noProof/>
              </w:rPr>
            </w:pPr>
          </w:p>
        </w:tc>
        <w:tc>
          <w:tcPr>
            <w:tcW w:w="2860" w:type="pct"/>
            <w:tcBorders>
              <w:top w:val="nil"/>
            </w:tcBorders>
          </w:tcPr>
          <w:p w14:paraId="0635792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4C7658D0" w14:textId="77777777" w:rsidR="00B81BBE" w:rsidRDefault="00B81BBE">
            <w:pPr>
              <w:widowControl/>
              <w:suppressAutoHyphens/>
              <w:spacing w:before="60" w:after="60" w:line="240" w:lineRule="auto"/>
              <w:rPr>
                <w:rFonts w:ascii="Times New Roman" w:hAnsi="Times New Roman"/>
                <w:noProof/>
              </w:rPr>
            </w:pPr>
          </w:p>
          <w:p w14:paraId="733A02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36BC42C" w14:textId="77777777" w:rsidR="00B81BBE" w:rsidRDefault="0001527C">
            <w:pPr>
              <w:pageBreakBefore/>
              <w:suppressAutoHyphens/>
              <w:spacing w:before="60" w:after="60" w:line="240" w:lineRule="auto"/>
              <w:rPr>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3"/>
            </w:r>
            <w:r>
              <w:rPr>
                <w:rFonts w:ascii="Times New Roman" w:hAnsi="Times New Roman"/>
                <w:noProof/>
              </w:rPr>
              <w:t>. Kohaldatakse artikli 8.10 lõiget 3, nagu see on kohaldatav eespool osutatud mis tahes meetmete muudatuste suhtes.</w:t>
            </w:r>
          </w:p>
        </w:tc>
      </w:tr>
      <w:tr w:rsidR="00B81BBE" w14:paraId="0542233B" w14:textId="77777777">
        <w:tc>
          <w:tcPr>
            <w:tcW w:w="1767" w:type="pct"/>
            <w:gridSpan w:val="2"/>
          </w:tcPr>
          <w:p w14:paraId="59432729" w14:textId="77777777" w:rsidR="00B81BBE" w:rsidRDefault="0001527C">
            <w:pPr>
              <w:widowControl/>
              <w:suppressAutoHyphens/>
              <w:spacing w:before="60" w:after="60" w:line="240" w:lineRule="auto"/>
              <w:rPr>
                <w:rFonts w:ascii="Times New Roman" w:hAnsi="Times New Roman"/>
                <w:noProof/>
                <w:highlight w:val="cyan"/>
              </w:rPr>
            </w:pPr>
            <w:r>
              <w:rPr>
                <w:rFonts w:ascii="Times New Roman" w:hAnsi="Times New Roman"/>
                <w:noProof/>
              </w:rPr>
              <w:t>Insener-tehnilised nõustamisteenused (CPC 86721)</w:t>
            </w:r>
          </w:p>
        </w:tc>
        <w:tc>
          <w:tcPr>
            <w:tcW w:w="3233" w:type="pct"/>
            <w:gridSpan w:val="2"/>
          </w:tcPr>
          <w:p w14:paraId="004229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Ärilist kohalolekut lubatakse ainult ühistegevuse vormis Indoneesias asuva esindusbüroo kaudu, kui Indoneesia kohalik partner on Indoneesia nõustajate liidu liige.</w:t>
            </w:r>
          </w:p>
        </w:tc>
      </w:tr>
      <w:tr w:rsidR="00B81BBE" w14:paraId="1F88B3AC" w14:textId="77777777">
        <w:tc>
          <w:tcPr>
            <w:tcW w:w="1767" w:type="pct"/>
            <w:gridSpan w:val="2"/>
            <w:tcBorders>
              <w:bottom w:val="single" w:sz="4" w:space="0" w:color="auto"/>
            </w:tcBorders>
          </w:tcPr>
          <w:p w14:paraId="554E49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Tööstusprotsesside ja tootmise tehnilise projekteerimise teenused (CPC 86725)</w:t>
            </w:r>
          </w:p>
        </w:tc>
        <w:tc>
          <w:tcPr>
            <w:tcW w:w="3233" w:type="pct"/>
            <w:gridSpan w:val="2"/>
            <w:tcBorders>
              <w:bottom w:val="single" w:sz="4" w:space="0" w:color="auto"/>
            </w:tcBorders>
          </w:tcPr>
          <w:p w14:paraId="376E5A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Ärilist kohalolekut lubatakse ainult ühistegevuse vormis Indoneesias asuva esindusbüroo kaudu, kui Indoneesia kohalik partner on Indoneesia nõustajate liidu liige.</w:t>
            </w:r>
          </w:p>
        </w:tc>
      </w:tr>
      <w:tr w:rsidR="00B81BBE" w14:paraId="7B369816" w14:textId="77777777" w:rsidTr="00711456">
        <w:trPr>
          <w:trHeight w:val="1770"/>
        </w:trPr>
        <w:tc>
          <w:tcPr>
            <w:tcW w:w="1767" w:type="pct"/>
            <w:gridSpan w:val="2"/>
            <w:tcBorders>
              <w:bottom w:val="nil"/>
            </w:tcBorders>
          </w:tcPr>
          <w:p w14:paraId="5A619B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Integreeritud inseneriteenused (CPC 8673)</w:t>
            </w:r>
          </w:p>
        </w:tc>
        <w:tc>
          <w:tcPr>
            <w:tcW w:w="373" w:type="pct"/>
            <w:tcBorders>
              <w:bottom w:val="nil"/>
            </w:tcBorders>
          </w:tcPr>
          <w:p w14:paraId="6D9101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6EF4058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Borders>
              <w:bottom w:val="nil"/>
            </w:tcBorders>
          </w:tcPr>
          <w:p w14:paraId="228537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6BBC935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3C6E499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6E0970BB" w14:textId="77777777" w:rsidR="00B81BBE" w:rsidRDefault="0001527C">
            <w:pPr>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tc>
      </w:tr>
      <w:tr w:rsidR="00B81BBE" w14:paraId="49414ADC" w14:textId="77777777" w:rsidTr="00711456">
        <w:trPr>
          <w:trHeight w:val="1935"/>
        </w:trPr>
        <w:tc>
          <w:tcPr>
            <w:tcW w:w="1767" w:type="pct"/>
            <w:gridSpan w:val="2"/>
            <w:tcBorders>
              <w:top w:val="nil"/>
              <w:bottom w:val="single" w:sz="4" w:space="0" w:color="auto"/>
            </w:tcBorders>
          </w:tcPr>
          <w:p w14:paraId="78758265" w14:textId="77777777" w:rsidR="00B81BBE" w:rsidRDefault="00B81BBE">
            <w:pPr>
              <w:pageBreakBefore/>
              <w:suppressAutoHyphens/>
              <w:spacing w:before="60" w:after="60" w:line="240" w:lineRule="auto"/>
              <w:rPr>
                <w:noProof/>
              </w:rPr>
            </w:pPr>
          </w:p>
        </w:tc>
        <w:tc>
          <w:tcPr>
            <w:tcW w:w="373" w:type="pct"/>
            <w:tcBorders>
              <w:top w:val="nil"/>
              <w:bottom w:val="single" w:sz="4" w:space="0" w:color="auto"/>
            </w:tcBorders>
          </w:tcPr>
          <w:p w14:paraId="4F184704" w14:textId="77777777" w:rsidR="00B81BBE" w:rsidRDefault="00B81BBE">
            <w:pPr>
              <w:suppressAutoHyphens/>
              <w:spacing w:before="60" w:after="60" w:line="240" w:lineRule="auto"/>
              <w:rPr>
                <w:noProof/>
              </w:rPr>
            </w:pPr>
          </w:p>
        </w:tc>
        <w:tc>
          <w:tcPr>
            <w:tcW w:w="2860" w:type="pct"/>
            <w:tcBorders>
              <w:top w:val="nil"/>
              <w:bottom w:val="single" w:sz="4" w:space="0" w:color="auto"/>
            </w:tcBorders>
          </w:tcPr>
          <w:p w14:paraId="716934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ja milles väliskapitali osalus ei ületa 67 %;</w:t>
            </w:r>
          </w:p>
          <w:p w14:paraId="6C17A57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6233E2E7" w14:textId="77777777" w:rsidR="00B81BBE" w:rsidRDefault="00B81BBE">
            <w:pPr>
              <w:widowControl/>
              <w:suppressAutoHyphens/>
              <w:spacing w:before="60" w:after="60" w:line="240" w:lineRule="auto"/>
              <w:rPr>
                <w:rFonts w:ascii="Times New Roman" w:hAnsi="Times New Roman"/>
                <w:noProof/>
              </w:rPr>
            </w:pPr>
          </w:p>
          <w:p w14:paraId="7B94B0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2545B5A" w14:textId="77777777" w:rsidR="00B81BBE" w:rsidRDefault="0001527C">
            <w:pPr>
              <w:suppressAutoHyphens/>
              <w:spacing w:before="60" w:after="60" w:line="240" w:lineRule="auto"/>
              <w:rPr>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4"/>
            </w:r>
            <w:r>
              <w:rPr>
                <w:rFonts w:ascii="Times New Roman" w:hAnsi="Times New Roman"/>
                <w:noProof/>
              </w:rPr>
              <w:t>. Kohaldatakse artikli 8.10 lõiget 3, nagu see on kohaldatav eespool osutatud mis tahes meetmete muudatuste suhtes.</w:t>
            </w:r>
          </w:p>
        </w:tc>
      </w:tr>
      <w:tr w:rsidR="00B81BBE" w14:paraId="6E50E752" w14:textId="77777777" w:rsidTr="00711456">
        <w:trPr>
          <w:trHeight w:val="2430"/>
        </w:trPr>
        <w:tc>
          <w:tcPr>
            <w:tcW w:w="1767" w:type="pct"/>
            <w:gridSpan w:val="2"/>
            <w:tcBorders>
              <w:bottom w:val="nil"/>
            </w:tcBorders>
          </w:tcPr>
          <w:p w14:paraId="68E1B8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Linnaplaneerimise teenused (CPC 86741)</w:t>
            </w:r>
          </w:p>
        </w:tc>
        <w:tc>
          <w:tcPr>
            <w:tcW w:w="373" w:type="pct"/>
            <w:tcBorders>
              <w:bottom w:val="nil"/>
            </w:tcBorders>
          </w:tcPr>
          <w:p w14:paraId="366F29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6192B7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Borders>
              <w:bottom w:val="nil"/>
            </w:tcBorders>
          </w:tcPr>
          <w:p w14:paraId="5486D3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360862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39070BA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5E565005"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3048A78F"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ja milles väliskapitali osalus ei ületa 67 %;</w:t>
            </w:r>
          </w:p>
        </w:tc>
      </w:tr>
      <w:tr w:rsidR="00B81BBE" w14:paraId="0C8857BA" w14:textId="77777777" w:rsidTr="00711456">
        <w:trPr>
          <w:trHeight w:val="2235"/>
        </w:trPr>
        <w:tc>
          <w:tcPr>
            <w:tcW w:w="1767" w:type="pct"/>
            <w:gridSpan w:val="2"/>
            <w:tcBorders>
              <w:top w:val="nil"/>
              <w:bottom w:val="single" w:sz="4" w:space="0" w:color="auto"/>
            </w:tcBorders>
          </w:tcPr>
          <w:p w14:paraId="30C734D8" w14:textId="77777777" w:rsidR="00B81BBE" w:rsidRDefault="00B81BBE">
            <w:pPr>
              <w:pageBreakBefore/>
              <w:suppressAutoHyphens/>
              <w:spacing w:before="60" w:after="60" w:line="240" w:lineRule="auto"/>
              <w:rPr>
                <w:noProof/>
              </w:rPr>
            </w:pPr>
          </w:p>
        </w:tc>
        <w:tc>
          <w:tcPr>
            <w:tcW w:w="373" w:type="pct"/>
            <w:tcBorders>
              <w:top w:val="nil"/>
              <w:bottom w:val="single" w:sz="4" w:space="0" w:color="auto"/>
            </w:tcBorders>
          </w:tcPr>
          <w:p w14:paraId="65430647" w14:textId="77777777" w:rsidR="00B81BBE" w:rsidRDefault="00B81BBE">
            <w:pPr>
              <w:suppressAutoHyphens/>
              <w:spacing w:before="60" w:after="60" w:line="240" w:lineRule="auto"/>
              <w:rPr>
                <w:noProof/>
              </w:rPr>
            </w:pPr>
          </w:p>
        </w:tc>
        <w:tc>
          <w:tcPr>
            <w:tcW w:w="2860" w:type="pct"/>
            <w:tcBorders>
              <w:top w:val="nil"/>
              <w:bottom w:val="single" w:sz="4" w:space="0" w:color="auto"/>
            </w:tcBorders>
          </w:tcPr>
          <w:p w14:paraId="5754BA6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687F7E0B" w14:textId="77777777" w:rsidR="00B81BBE" w:rsidRDefault="00B81BBE">
            <w:pPr>
              <w:widowControl/>
              <w:suppressAutoHyphens/>
              <w:spacing w:before="60" w:after="60" w:line="240" w:lineRule="auto"/>
              <w:rPr>
                <w:rFonts w:ascii="Times New Roman" w:hAnsi="Times New Roman"/>
                <w:noProof/>
              </w:rPr>
            </w:pPr>
          </w:p>
          <w:p w14:paraId="7E1365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492ADDB5" w14:textId="77777777" w:rsidR="00B81BBE" w:rsidRDefault="0001527C">
            <w:pPr>
              <w:suppressAutoHyphens/>
              <w:spacing w:before="60" w:after="60" w:line="240" w:lineRule="auto"/>
              <w:rPr>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5"/>
            </w:r>
            <w:r>
              <w:rPr>
                <w:rFonts w:ascii="Times New Roman" w:hAnsi="Times New Roman"/>
                <w:noProof/>
              </w:rPr>
              <w:t xml:space="preserve">. Kohaldatakse artikli 8.10 lõiget 3, nagu see on kohaldatav eespool osutatud mis tahes meetmete muudatuste suhtes. </w:t>
            </w:r>
          </w:p>
        </w:tc>
      </w:tr>
      <w:tr w:rsidR="00B81BBE" w14:paraId="5AD856F6" w14:textId="77777777" w:rsidTr="00711456">
        <w:trPr>
          <w:trHeight w:val="2340"/>
        </w:trPr>
        <w:tc>
          <w:tcPr>
            <w:tcW w:w="1767" w:type="pct"/>
            <w:gridSpan w:val="2"/>
            <w:tcBorders>
              <w:bottom w:val="nil"/>
            </w:tcBorders>
          </w:tcPr>
          <w:p w14:paraId="659A2E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Maastikuarhitektiteenused (CPC 86742)</w:t>
            </w:r>
          </w:p>
        </w:tc>
        <w:tc>
          <w:tcPr>
            <w:tcW w:w="373" w:type="pct"/>
            <w:tcBorders>
              <w:bottom w:val="nil"/>
            </w:tcBorders>
          </w:tcPr>
          <w:p w14:paraId="66F3B3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2E35A1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Borders>
              <w:bottom w:val="nil"/>
            </w:tcBorders>
          </w:tcPr>
          <w:p w14:paraId="5A8B12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245EEF5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6910B4A5"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40EF083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2D1A0902"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ja milles väliskapitali osalus ei ületa 67 %;</w:t>
            </w:r>
          </w:p>
        </w:tc>
      </w:tr>
      <w:tr w:rsidR="00B81BBE" w14:paraId="768BFD72" w14:textId="77777777" w:rsidTr="00711456">
        <w:tc>
          <w:tcPr>
            <w:tcW w:w="1767" w:type="pct"/>
            <w:gridSpan w:val="2"/>
            <w:tcBorders>
              <w:top w:val="nil"/>
              <w:bottom w:val="single" w:sz="4" w:space="0" w:color="auto"/>
            </w:tcBorders>
          </w:tcPr>
          <w:p w14:paraId="388CEEEA" w14:textId="77777777" w:rsidR="00B81BBE" w:rsidRDefault="00B81BBE">
            <w:pPr>
              <w:pageBreakBefore/>
              <w:suppressAutoHyphens/>
              <w:spacing w:before="60" w:after="60" w:line="240" w:lineRule="auto"/>
              <w:rPr>
                <w:noProof/>
              </w:rPr>
            </w:pPr>
          </w:p>
        </w:tc>
        <w:tc>
          <w:tcPr>
            <w:tcW w:w="373" w:type="pct"/>
            <w:tcBorders>
              <w:top w:val="nil"/>
              <w:bottom w:val="single" w:sz="4" w:space="0" w:color="auto"/>
            </w:tcBorders>
          </w:tcPr>
          <w:p w14:paraId="11B64ECB" w14:textId="77777777" w:rsidR="00B81BBE" w:rsidRDefault="00B81BBE">
            <w:pPr>
              <w:suppressAutoHyphens/>
              <w:spacing w:before="60" w:after="60" w:line="240" w:lineRule="auto"/>
              <w:rPr>
                <w:noProof/>
              </w:rPr>
            </w:pPr>
          </w:p>
        </w:tc>
        <w:tc>
          <w:tcPr>
            <w:tcW w:w="2860" w:type="pct"/>
            <w:tcBorders>
              <w:top w:val="nil"/>
              <w:bottom w:val="single" w:sz="4" w:space="0" w:color="auto"/>
            </w:tcBorders>
          </w:tcPr>
          <w:p w14:paraId="19F975A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12241C9B" w14:textId="77777777" w:rsidR="00B81BBE" w:rsidRDefault="00B81BBE">
            <w:pPr>
              <w:widowControl/>
              <w:suppressAutoHyphens/>
              <w:spacing w:before="60" w:after="60" w:line="240" w:lineRule="auto"/>
              <w:rPr>
                <w:rFonts w:ascii="Times New Roman" w:hAnsi="Times New Roman"/>
                <w:noProof/>
              </w:rPr>
            </w:pPr>
          </w:p>
          <w:p w14:paraId="0E6A26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965EEEF" w14:textId="77777777" w:rsidR="00B81BBE" w:rsidRDefault="0001527C">
            <w:pPr>
              <w:suppressAutoHyphens/>
              <w:spacing w:before="60" w:after="60" w:line="240" w:lineRule="auto"/>
              <w:rPr>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6"/>
            </w:r>
            <w:r>
              <w:rPr>
                <w:rFonts w:ascii="Times New Roman" w:hAnsi="Times New Roman"/>
                <w:noProof/>
              </w:rPr>
              <w:t>. Kohaldatakse artikli 8.10 lõiget 3, nagu see on kohaldatav eespool osutatud mis tahes meetmete muudatuste suhtes.</w:t>
            </w:r>
          </w:p>
        </w:tc>
      </w:tr>
      <w:tr w:rsidR="00B81BBE" w14:paraId="2B8C2790" w14:textId="77777777">
        <w:trPr>
          <w:trHeight w:val="3000"/>
        </w:trPr>
        <w:tc>
          <w:tcPr>
            <w:tcW w:w="1767" w:type="pct"/>
            <w:gridSpan w:val="2"/>
            <w:tcBorders>
              <w:bottom w:val="nil"/>
            </w:tcBorders>
          </w:tcPr>
          <w:p w14:paraId="7386E8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Registreeritud tervishoiuasutuse eriarstiabi haigla (KBLI 86105)</w:t>
            </w:r>
          </w:p>
        </w:tc>
        <w:tc>
          <w:tcPr>
            <w:tcW w:w="3233" w:type="pct"/>
            <w:gridSpan w:val="2"/>
            <w:tcBorders>
              <w:bottom w:val="nil"/>
            </w:tcBorders>
          </w:tcPr>
          <w:p w14:paraId="19874B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järgmistel tingimustel:</w:t>
            </w:r>
          </w:p>
          <w:p w14:paraId="76716FB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liidule võib kuuluda kuni 67 % ühisettevõtte kapitaliosalusest,</w:t>
            </w:r>
          </w:p>
          <w:p w14:paraId="78D6D7E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tervishoiuspetsialiste võib värvata sel määral, mil ei ole piisava kvalifikatsiooniga spetsialiste Indoneesiast; ning</w:t>
            </w:r>
          </w:p>
          <w:p w14:paraId="65269E6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välisriigi tervishoiutöötajatel ja välisriigi meditsiinitöötajatel puhul:</w:t>
            </w:r>
          </w:p>
          <w:p w14:paraId="1597A046" w14:textId="77777777" w:rsidR="00B81BBE" w:rsidRDefault="0001527C">
            <w:pPr>
              <w:widowControl/>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on nõutav Indoneesia ametiasutuse väljastatud pädevustunnistus;</w:t>
            </w:r>
          </w:p>
          <w:p w14:paraId="74EC6283" w14:textId="77777777" w:rsidR="00B81BBE" w:rsidRDefault="0001527C">
            <w:pPr>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tuleb hankida ajutine registreerimiskiri (</w:t>
            </w:r>
            <w:r>
              <w:rPr>
                <w:rFonts w:ascii="Times New Roman" w:hAnsi="Times New Roman"/>
                <w:i/>
                <w:iCs/>
                <w:noProof/>
              </w:rPr>
              <w:t>Surat Tanda Registrasi Sementara/STRS</w:t>
            </w:r>
            <w:r>
              <w:rPr>
                <w:rFonts w:ascii="Times New Roman" w:hAnsi="Times New Roman"/>
                <w:noProof/>
              </w:rPr>
              <w:t>) ja praktiseerimisluba (</w:t>
            </w:r>
            <w:r>
              <w:rPr>
                <w:rFonts w:ascii="Times New Roman" w:hAnsi="Times New Roman"/>
                <w:i/>
                <w:iCs/>
                <w:noProof/>
              </w:rPr>
              <w:t>Surat Izin Praktik/SIP</w:t>
            </w:r>
            <w:r>
              <w:rPr>
                <w:rFonts w:ascii="Times New Roman" w:hAnsi="Times New Roman"/>
                <w:noProof/>
              </w:rPr>
              <w:t>);</w:t>
            </w:r>
          </w:p>
        </w:tc>
      </w:tr>
      <w:tr w:rsidR="00B81BBE" w14:paraId="03D8AAB9" w14:textId="77777777">
        <w:trPr>
          <w:trHeight w:val="1380"/>
        </w:trPr>
        <w:tc>
          <w:tcPr>
            <w:tcW w:w="1767" w:type="pct"/>
            <w:gridSpan w:val="2"/>
            <w:tcBorders>
              <w:top w:val="nil"/>
            </w:tcBorders>
          </w:tcPr>
          <w:p w14:paraId="3AD68F69" w14:textId="77777777" w:rsidR="00B81BBE" w:rsidRPr="00711456" w:rsidRDefault="00B81BBE">
            <w:pPr>
              <w:pageBreakBefore/>
              <w:suppressAutoHyphens/>
              <w:spacing w:before="60" w:after="60" w:line="240" w:lineRule="auto"/>
              <w:rPr>
                <w:noProof/>
              </w:rPr>
            </w:pPr>
          </w:p>
        </w:tc>
        <w:tc>
          <w:tcPr>
            <w:tcW w:w="3233" w:type="pct"/>
            <w:gridSpan w:val="2"/>
            <w:tcBorders>
              <w:top w:val="nil"/>
            </w:tcBorders>
          </w:tcPr>
          <w:p w14:paraId="54488FA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haiglajuhi suhtes kohaldatakse kodakondsusnõuet;</w:t>
            </w:r>
          </w:p>
          <w:p w14:paraId="7EBBD1B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välisriigi tervishoiutöötajatel peab olema vähemalt ülikoolikraad;</w:t>
            </w:r>
          </w:p>
          <w:p w14:paraId="0668F702" w14:textId="77777777" w:rsidR="00B81BBE" w:rsidRDefault="0001527C">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välisriigi meditsiinitöötajad peavad olema vähemalt eriarstid.</w:t>
            </w:r>
          </w:p>
        </w:tc>
      </w:tr>
      <w:tr w:rsidR="00B81BBE" w14:paraId="1A05061C" w14:textId="77777777">
        <w:tc>
          <w:tcPr>
            <w:tcW w:w="1767" w:type="pct"/>
            <w:gridSpan w:val="2"/>
          </w:tcPr>
          <w:p w14:paraId="2A1A280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Erihambaraviteenuste kliinik (KBLI 86105)</w:t>
            </w:r>
          </w:p>
        </w:tc>
        <w:tc>
          <w:tcPr>
            <w:tcW w:w="3233" w:type="pct"/>
            <w:gridSpan w:val="2"/>
          </w:tcPr>
          <w:p w14:paraId="487DEC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järgmistel tingimustel:</w:t>
            </w:r>
          </w:p>
          <w:p w14:paraId="21F0970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liidule võib kuuluda kuni 67 % ühisettevõtte kapitaliosalusest,</w:t>
            </w:r>
          </w:p>
          <w:p w14:paraId="25DDFAF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tervishoiuspetsialiste võib värvata sel määral, mil ei ole piisava kvalifikatsiooniga spetsialiste Indoneesiast, ning</w:t>
            </w:r>
          </w:p>
          <w:p w14:paraId="4FF1F4B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välisriigi tervishoiutöötajatel ja välisriigi meditsiinitöötajatel puhul:</w:t>
            </w:r>
          </w:p>
          <w:p w14:paraId="10466E5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on nõutav Indoneesia ametiasutuse väljastatud pädevustunnistus,</w:t>
            </w:r>
          </w:p>
          <w:p w14:paraId="7903F996"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tuleb hankida ajutine registreerimiskiri (</w:t>
            </w:r>
            <w:r>
              <w:rPr>
                <w:rFonts w:ascii="Times New Roman" w:hAnsi="Times New Roman"/>
                <w:i/>
                <w:iCs/>
                <w:noProof/>
              </w:rPr>
              <w:t>Surat Tanda Registrasi Sementara/STRS</w:t>
            </w:r>
            <w:r>
              <w:rPr>
                <w:rFonts w:ascii="Times New Roman" w:hAnsi="Times New Roman"/>
                <w:noProof/>
              </w:rPr>
              <w:t>) ja praktiseerimisluba (</w:t>
            </w:r>
            <w:r>
              <w:rPr>
                <w:rFonts w:ascii="Times New Roman" w:hAnsi="Times New Roman"/>
                <w:i/>
                <w:iCs/>
                <w:noProof/>
              </w:rPr>
              <w:t>Surat Izin Praktik/SIP</w:t>
            </w:r>
            <w:r>
              <w:rPr>
                <w:rFonts w:ascii="Times New Roman" w:hAnsi="Times New Roman"/>
                <w:noProof/>
              </w:rPr>
              <w:t>);</w:t>
            </w:r>
          </w:p>
          <w:p w14:paraId="288AE49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haiglajuhi suhtes kohaldatakse kodakondsusnõuet;</w:t>
            </w:r>
          </w:p>
          <w:p w14:paraId="7370E48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välisriigi tervishoiutöötajatel peab olema vähemalt ülikoolikraad;</w:t>
            </w:r>
          </w:p>
          <w:p w14:paraId="4CFCD1A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välisriigi meditsiinitöötajad peavad olema vähemalt hambaravi eriarstid.</w:t>
            </w:r>
          </w:p>
        </w:tc>
      </w:tr>
      <w:tr w:rsidR="00B81BBE" w14:paraId="0A9EDD16" w14:textId="77777777">
        <w:tc>
          <w:tcPr>
            <w:tcW w:w="1767" w:type="pct"/>
            <w:gridSpan w:val="2"/>
          </w:tcPr>
          <w:p w14:paraId="4DC82A5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Arvutiteenused ja nendega seotud teenused</w:t>
            </w:r>
          </w:p>
        </w:tc>
        <w:tc>
          <w:tcPr>
            <w:tcW w:w="3233" w:type="pct"/>
            <w:gridSpan w:val="2"/>
          </w:tcPr>
          <w:p w14:paraId="130D91CB" w14:textId="77777777" w:rsidR="00B81BBE" w:rsidRDefault="00B81BBE">
            <w:pPr>
              <w:widowControl/>
              <w:suppressAutoHyphens/>
              <w:spacing w:before="60" w:after="60" w:line="240" w:lineRule="auto"/>
              <w:rPr>
                <w:rFonts w:ascii="Times New Roman" w:hAnsi="Times New Roman"/>
                <w:noProof/>
                <w:lang w:val="en-GB"/>
              </w:rPr>
            </w:pPr>
          </w:p>
        </w:tc>
      </w:tr>
      <w:tr w:rsidR="00B81BBE" w14:paraId="7677082D" w14:textId="77777777">
        <w:tc>
          <w:tcPr>
            <w:tcW w:w="1767" w:type="pct"/>
            <w:gridSpan w:val="2"/>
          </w:tcPr>
          <w:p w14:paraId="0B943B4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Arvutite riistvara paigaldamisega seotud nõustamisteenused (CPC 841)</w:t>
            </w:r>
          </w:p>
          <w:p w14:paraId="50B30C0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Tarkvara rakendusteenused (CPC 842)</w:t>
            </w:r>
          </w:p>
          <w:p w14:paraId="7FE13E5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Sisendi ettevalmistamise teenused (CPC 84310).</w:t>
            </w:r>
          </w:p>
          <w:p w14:paraId="7F2142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Süsteemianalüüsiteenused (CPC 84320)</w:t>
            </w:r>
          </w:p>
          <w:p w14:paraId="39F7AFB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Arvutiajajaotusteenused (CPC 84330)</w:t>
            </w:r>
          </w:p>
          <w:p w14:paraId="6E1D2CA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 andmetöötlusteenused (CPC 84390)</w:t>
            </w:r>
          </w:p>
          <w:p w14:paraId="704660A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Andmebaasiteenused (CPC 84400</w:t>
            </w:r>
            <w:r>
              <w:rPr>
                <w:rFonts w:ascii="Times New Roman" w:hAnsi="Times New Roman"/>
                <w:b/>
                <w:noProof/>
                <w:vertAlign w:val="superscript"/>
              </w:rPr>
              <w:t>*</w:t>
            </w:r>
            <w:r>
              <w:rPr>
                <w:rFonts w:ascii="Times New Roman" w:hAnsi="Times New Roman"/>
                <w:noProof/>
              </w:rPr>
              <w:t>)</w:t>
            </w:r>
          </w:p>
          <w:p w14:paraId="56F6AED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Kontoriseadmete, sealhulgas arvutite hooldus- ja remonditeenused (CPC 845)</w:t>
            </w:r>
          </w:p>
          <w:p w14:paraId="509DAB7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 arvutialased teenused (CPC 849)</w:t>
            </w:r>
          </w:p>
        </w:tc>
        <w:tc>
          <w:tcPr>
            <w:tcW w:w="3233" w:type="pct"/>
            <w:gridSpan w:val="2"/>
          </w:tcPr>
          <w:p w14:paraId="4BC8EE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kuni 100 %ni</w:t>
            </w:r>
          </w:p>
        </w:tc>
      </w:tr>
      <w:tr w:rsidR="00B81BBE" w14:paraId="13249366" w14:textId="77777777">
        <w:tc>
          <w:tcPr>
            <w:tcW w:w="1767" w:type="pct"/>
            <w:gridSpan w:val="2"/>
          </w:tcPr>
          <w:p w14:paraId="4F818BF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Teadus- ja arendusteenused</w:t>
            </w:r>
          </w:p>
        </w:tc>
        <w:tc>
          <w:tcPr>
            <w:tcW w:w="3233" w:type="pct"/>
            <w:gridSpan w:val="2"/>
          </w:tcPr>
          <w:p w14:paraId="37E2CECE" w14:textId="77777777" w:rsidR="00B81BBE" w:rsidRDefault="00B81BBE">
            <w:pPr>
              <w:widowControl/>
              <w:suppressAutoHyphens/>
              <w:spacing w:before="60" w:after="60" w:line="240" w:lineRule="auto"/>
              <w:rPr>
                <w:rFonts w:ascii="Times New Roman" w:hAnsi="Times New Roman"/>
                <w:noProof/>
                <w:lang w:val="en-GB"/>
              </w:rPr>
            </w:pPr>
          </w:p>
        </w:tc>
      </w:tr>
      <w:tr w:rsidR="00B81BBE" w14:paraId="4AB26E61" w14:textId="77777777">
        <w:tc>
          <w:tcPr>
            <w:tcW w:w="1767" w:type="pct"/>
            <w:gridSpan w:val="2"/>
            <w:tcBorders>
              <w:bottom w:val="single" w:sz="4" w:space="0" w:color="auto"/>
            </w:tcBorders>
          </w:tcPr>
          <w:p w14:paraId="7D376C5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Loodusteaduste valdkonna teadus- ja arendusteenused (CPC 851) ainult füüsika, meditsiini ja farmaatsia valdkonnas</w:t>
            </w:r>
          </w:p>
          <w:p w14:paraId="52455AD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Sotsiaal-ja humanitaarteadustega seotud teadus- ja arendusteenused, v.a psühholoogiteenused (CPC 852)</w:t>
            </w:r>
          </w:p>
        </w:tc>
        <w:tc>
          <w:tcPr>
            <w:tcW w:w="3233" w:type="pct"/>
            <w:gridSpan w:val="2"/>
            <w:tcBorders>
              <w:bottom w:val="single" w:sz="4" w:space="0" w:color="auto"/>
            </w:tcBorders>
          </w:tcPr>
          <w:p w14:paraId="49B9E9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ühistegevuse vormis järgmistel tingimustel:</w:t>
            </w:r>
          </w:p>
          <w:p w14:paraId="7C49652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liidu teadusasutus peab hankima iga projekti jaoks eetikaorgani heakskiidu ja uurimisloa. Nende dokumentide saamise taotlus tuleb esitada riiklikule teadusuuringute ja innovatsiooniasutusele (</w:t>
            </w:r>
            <w:r>
              <w:rPr>
                <w:rFonts w:ascii="Times New Roman" w:hAnsi="Times New Roman"/>
                <w:i/>
                <w:iCs/>
                <w:noProof/>
              </w:rPr>
              <w:t>Badan Riset dan Inovasi Nasional (BRIN)</w:t>
            </w:r>
            <w:r>
              <w:rPr>
                <w:rFonts w:ascii="Times New Roman" w:hAnsi="Times New Roman"/>
                <w:noProof/>
              </w:rPr>
              <w:t>),</w:t>
            </w:r>
          </w:p>
          <w:p w14:paraId="26BB8E4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liidu teadusasutus peab tegema koostööd Indoneesia teadusasutuse või kõrgharidusasutusega,</w:t>
            </w:r>
          </w:p>
          <w:p w14:paraId="044DD0F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kohaldatakse tehnoloogiasiirde nõuet ning</w:t>
            </w:r>
          </w:p>
          <w:p w14:paraId="3855B2A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materjalide üleviimine väljapoole Indoneesia territooriumi on lubatud ainult ulatuses, milles materjali testimine ei ole võimalik Indoneesias, ja üleviimislepingu alusel.</w:t>
            </w:r>
          </w:p>
        </w:tc>
      </w:tr>
      <w:tr w:rsidR="00B81BBE" w14:paraId="0B80856D" w14:textId="77777777">
        <w:trPr>
          <w:trHeight w:val="2175"/>
        </w:trPr>
        <w:tc>
          <w:tcPr>
            <w:tcW w:w="1767" w:type="pct"/>
            <w:gridSpan w:val="2"/>
            <w:tcBorders>
              <w:bottom w:val="nil"/>
            </w:tcBorders>
          </w:tcPr>
          <w:p w14:paraId="3A41594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Valdkondadevaheline teadus- ja arendustegevus (CPC 853, piirdub tööstustegevusega)</w:t>
            </w:r>
          </w:p>
          <w:p w14:paraId="780BC58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Teadusteenused ja eksperimentaalsed arendusteenused lingvistika ja keelte valdkonnas (CPC 85204), mis piirduvad ainult võõrkeeltega</w:t>
            </w:r>
          </w:p>
        </w:tc>
        <w:tc>
          <w:tcPr>
            <w:tcW w:w="3233" w:type="pct"/>
            <w:gridSpan w:val="2"/>
            <w:tcBorders>
              <w:bottom w:val="nil"/>
            </w:tcBorders>
          </w:tcPr>
          <w:p w14:paraId="76A67F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ühistegevuse vormis järgmistel tingimustel:</w:t>
            </w:r>
          </w:p>
          <w:p w14:paraId="6C6C899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liidu teadusasutus peab hankima iga projekti jaoks eetikaorgani heakskiidu ja uurimisloa. Nende dokumentide saamise taotlus tuleb esitada riiklikule teadusuuringute ja innovatsiooniasutusele (</w:t>
            </w:r>
            <w:r>
              <w:rPr>
                <w:rFonts w:ascii="Times New Roman" w:hAnsi="Times New Roman"/>
                <w:i/>
                <w:iCs/>
                <w:noProof/>
              </w:rPr>
              <w:t>Badan Riset dan Inovasi Nasional (BRIN)</w:t>
            </w:r>
            <w:r>
              <w:rPr>
                <w:rFonts w:ascii="Times New Roman" w:hAnsi="Times New Roman"/>
                <w:noProof/>
              </w:rPr>
              <w:t>),</w:t>
            </w:r>
          </w:p>
          <w:p w14:paraId="1AE79A36"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liidu teadusasutus peab tegema koostööd Indoneesia teadusasutuse või kõrgharidusasutusega,</w:t>
            </w:r>
          </w:p>
          <w:p w14:paraId="4213C52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kohaldatakse tehnoloogiasiirde nõuet ning</w:t>
            </w:r>
          </w:p>
        </w:tc>
      </w:tr>
      <w:tr w:rsidR="00B81BBE" w14:paraId="3E613325" w14:textId="77777777">
        <w:tc>
          <w:tcPr>
            <w:tcW w:w="1767" w:type="pct"/>
            <w:gridSpan w:val="2"/>
            <w:tcBorders>
              <w:top w:val="nil"/>
            </w:tcBorders>
          </w:tcPr>
          <w:p w14:paraId="5C8B68E8" w14:textId="77777777" w:rsidR="00B81BBE" w:rsidRDefault="00B81BBE">
            <w:pPr>
              <w:pageBreakBefore/>
              <w:suppressAutoHyphens/>
              <w:spacing w:before="60" w:after="60" w:line="240" w:lineRule="auto"/>
              <w:ind w:left="567" w:hanging="567"/>
              <w:rPr>
                <w:noProof/>
                <w:lang w:val="en-GB"/>
              </w:rPr>
            </w:pPr>
          </w:p>
        </w:tc>
        <w:tc>
          <w:tcPr>
            <w:tcW w:w="3233" w:type="pct"/>
            <w:gridSpan w:val="2"/>
            <w:tcBorders>
              <w:top w:val="nil"/>
            </w:tcBorders>
          </w:tcPr>
          <w:p w14:paraId="6B4482F7" w14:textId="77777777" w:rsidR="00B81BBE" w:rsidRDefault="0001527C">
            <w:pPr>
              <w:suppressAutoHyphens/>
              <w:spacing w:before="60" w:after="60" w:line="240" w:lineRule="auto"/>
              <w:ind w:left="567" w:hanging="567"/>
              <w:rPr>
                <w:noProof/>
              </w:rPr>
            </w:pPr>
            <w:r>
              <w:rPr>
                <w:rFonts w:ascii="Times New Roman" w:hAnsi="Times New Roman"/>
                <w:noProof/>
              </w:rPr>
              <w:t>d)</w:t>
            </w:r>
            <w:r>
              <w:rPr>
                <w:noProof/>
              </w:rPr>
              <w:tab/>
            </w:r>
            <w:r>
              <w:rPr>
                <w:rFonts w:ascii="Times New Roman" w:hAnsi="Times New Roman"/>
                <w:noProof/>
              </w:rPr>
              <w:t>liidu teenuseosutajatele loa andmine oleneb teadusuuringute objekti, piirkonna ja ajavahemiku hindamisest kooskõlas taotluse esitamise ajal kohaldatavate õigusnormidega.</w:t>
            </w:r>
          </w:p>
        </w:tc>
      </w:tr>
      <w:tr w:rsidR="00B81BBE" w14:paraId="59CC75F6" w14:textId="77777777">
        <w:tc>
          <w:tcPr>
            <w:tcW w:w="1767" w:type="pct"/>
            <w:gridSpan w:val="2"/>
          </w:tcPr>
          <w:p w14:paraId="31F3DE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Kinnisvarateenused</w:t>
            </w:r>
          </w:p>
        </w:tc>
        <w:tc>
          <w:tcPr>
            <w:tcW w:w="3233" w:type="pct"/>
            <w:gridSpan w:val="2"/>
          </w:tcPr>
          <w:p w14:paraId="739FF023" w14:textId="77777777" w:rsidR="00B81BBE" w:rsidRDefault="00B81BBE">
            <w:pPr>
              <w:widowControl/>
              <w:suppressAutoHyphens/>
              <w:spacing w:before="60" w:after="60" w:line="240" w:lineRule="auto"/>
              <w:rPr>
                <w:rFonts w:ascii="Times New Roman" w:hAnsi="Times New Roman"/>
                <w:noProof/>
                <w:lang w:val="en-GB"/>
              </w:rPr>
            </w:pPr>
          </w:p>
        </w:tc>
      </w:tr>
      <w:tr w:rsidR="00B81BBE" w14:paraId="61CFDB24" w14:textId="77777777">
        <w:tc>
          <w:tcPr>
            <w:tcW w:w="1767" w:type="pct"/>
            <w:gridSpan w:val="2"/>
          </w:tcPr>
          <w:p w14:paraId="13D632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Enda või renditud kinnisvaraga seotud tegevus ainult kõrghoonete puhul (eluhooned ja mitmeotstarbeline kasutus) (KBLI 68111)</w:t>
            </w:r>
          </w:p>
        </w:tc>
        <w:tc>
          <w:tcPr>
            <w:tcW w:w="3233" w:type="pct"/>
            <w:gridSpan w:val="2"/>
          </w:tcPr>
          <w:p w14:paraId="1B6DE3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üksnes ühisettevõtte vormis, milles väliskapitali osalus ei ületa 51 %</w:t>
            </w:r>
          </w:p>
        </w:tc>
      </w:tr>
      <w:tr w:rsidR="00B81BBE" w14:paraId="7148EA7A" w14:textId="77777777">
        <w:tc>
          <w:tcPr>
            <w:tcW w:w="1767" w:type="pct"/>
            <w:gridSpan w:val="2"/>
          </w:tcPr>
          <w:p w14:paraId="7E16CE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Kinnisvarateenused vahendustasu eest või lepingu alusel (KBLI 68200)</w:t>
            </w:r>
          </w:p>
        </w:tc>
        <w:tc>
          <w:tcPr>
            <w:tcW w:w="3233" w:type="pct"/>
            <w:gridSpan w:val="2"/>
          </w:tcPr>
          <w:p w14:paraId="4BFAA12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ühistegevuse vormis Indoneesias asuva frantsiisibüroo kaudu.</w:t>
            </w:r>
          </w:p>
          <w:p w14:paraId="69049EB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26A80C84" w14:textId="77777777">
        <w:tc>
          <w:tcPr>
            <w:tcW w:w="1767" w:type="pct"/>
            <w:gridSpan w:val="2"/>
          </w:tcPr>
          <w:p w14:paraId="155846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äriteenused</w:t>
            </w:r>
          </w:p>
        </w:tc>
        <w:tc>
          <w:tcPr>
            <w:tcW w:w="3233" w:type="pct"/>
            <w:gridSpan w:val="2"/>
          </w:tcPr>
          <w:p w14:paraId="7683502F" w14:textId="77777777" w:rsidR="00B81BBE" w:rsidRDefault="00B81BBE">
            <w:pPr>
              <w:widowControl/>
              <w:suppressAutoHyphens/>
              <w:spacing w:before="60" w:after="60" w:line="240" w:lineRule="auto"/>
              <w:rPr>
                <w:rFonts w:ascii="Times New Roman" w:hAnsi="Times New Roman"/>
                <w:noProof/>
                <w:lang w:val="en-GB"/>
              </w:rPr>
            </w:pPr>
          </w:p>
        </w:tc>
      </w:tr>
      <w:tr w:rsidR="00B81BBE" w14:paraId="1BC1A190" w14:textId="77777777">
        <w:tc>
          <w:tcPr>
            <w:tcW w:w="1767" w:type="pct"/>
            <w:gridSpan w:val="2"/>
          </w:tcPr>
          <w:p w14:paraId="17F4FE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Juhtimisalased nõustamisteenused (CPC 865) järgmise puhul:</w:t>
            </w:r>
          </w:p>
          <w:p w14:paraId="2CC4A5E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üldjuhtimisalased nõustamisteenused (CPC 86501)</w:t>
            </w:r>
          </w:p>
          <w:p w14:paraId="0F1D57D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turundusjuhtimisalased nõustamisteenused (CPC 86503)</w:t>
            </w:r>
          </w:p>
          <w:p w14:paraId="73BF096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personalijuhtimisalased nõustamisteenused (CPC 86504)</w:t>
            </w:r>
          </w:p>
        </w:tc>
        <w:tc>
          <w:tcPr>
            <w:tcW w:w="3233" w:type="pct"/>
            <w:gridSpan w:val="2"/>
          </w:tcPr>
          <w:p w14:paraId="02D78BE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221F09A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Kohustusi ei ole võetud võrdse kohtlemise puhul.</w:t>
            </w:r>
          </w:p>
        </w:tc>
      </w:tr>
      <w:tr w:rsidR="00B81BBE" w14:paraId="6449C939" w14:textId="77777777">
        <w:tc>
          <w:tcPr>
            <w:tcW w:w="1767" w:type="pct"/>
            <w:gridSpan w:val="2"/>
          </w:tcPr>
          <w:p w14:paraId="6E5FD8A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Muude kui ehitusprojektide projektijuhtimisteenused (CPC 86601)</w:t>
            </w:r>
          </w:p>
        </w:tc>
        <w:tc>
          <w:tcPr>
            <w:tcW w:w="3233" w:type="pct"/>
            <w:gridSpan w:val="2"/>
          </w:tcPr>
          <w:p w14:paraId="6E0708C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1EE8CE9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 kohalik partner peab olema Indoneesia nõustajate liidu liige.</w:t>
            </w:r>
          </w:p>
        </w:tc>
      </w:tr>
      <w:tr w:rsidR="00B81BBE" w14:paraId="6A6B708C" w14:textId="77777777">
        <w:tc>
          <w:tcPr>
            <w:tcW w:w="1767" w:type="pct"/>
            <w:gridSpan w:val="2"/>
          </w:tcPr>
          <w:p w14:paraId="7DB978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Geoloogiliste ja geofüüsikaliste uuringute teenused (CPC 86751)</w:t>
            </w:r>
          </w:p>
        </w:tc>
        <w:tc>
          <w:tcPr>
            <w:tcW w:w="3233" w:type="pct"/>
            <w:gridSpan w:val="2"/>
          </w:tcPr>
          <w:p w14:paraId="4F4378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45DB4C8E" w14:textId="77777777">
        <w:tc>
          <w:tcPr>
            <w:tcW w:w="1767" w:type="pct"/>
            <w:gridSpan w:val="2"/>
          </w:tcPr>
          <w:p w14:paraId="36C9A2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Tehnilise kontrolli ja analüüsiteenused (CPC 8676)</w:t>
            </w:r>
          </w:p>
          <w:p w14:paraId="707544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Piirduvad ainult tehnilise ülevaatuse teenustega (CPC 86764)</w:t>
            </w:r>
          </w:p>
        </w:tc>
        <w:tc>
          <w:tcPr>
            <w:tcW w:w="3233" w:type="pct"/>
            <w:gridSpan w:val="2"/>
          </w:tcPr>
          <w:p w14:paraId="5DDEC2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7449BBBD" w14:textId="77777777">
        <w:tc>
          <w:tcPr>
            <w:tcW w:w="1767" w:type="pct"/>
            <w:gridSpan w:val="2"/>
          </w:tcPr>
          <w:p w14:paraId="0914C4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Konverentsiteenused (MICE)</w:t>
            </w:r>
          </w:p>
          <w:p w14:paraId="7CC4E3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33" w:type="pct"/>
            <w:gridSpan w:val="2"/>
          </w:tcPr>
          <w:p w14:paraId="286B0C1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2DBAD9F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Kohustusi ei ole võetud võrdse kohtlemise puhul.</w:t>
            </w:r>
          </w:p>
        </w:tc>
      </w:tr>
      <w:tr w:rsidR="00B81BBE" w14:paraId="056C65EB" w14:textId="77777777">
        <w:tc>
          <w:tcPr>
            <w:tcW w:w="1767" w:type="pct"/>
            <w:gridSpan w:val="2"/>
          </w:tcPr>
          <w:p w14:paraId="4BB433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Fototeenused (KBLI 74201, mis ei hõlma õhufototeenuseid ja pildistamist isiklikul otstarbel)</w:t>
            </w:r>
          </w:p>
        </w:tc>
        <w:tc>
          <w:tcPr>
            <w:tcW w:w="3233" w:type="pct"/>
            <w:gridSpan w:val="2"/>
          </w:tcPr>
          <w:p w14:paraId="5B1666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701BAB26" w14:textId="77777777">
        <w:tc>
          <w:tcPr>
            <w:tcW w:w="1767" w:type="pct"/>
            <w:gridSpan w:val="2"/>
          </w:tcPr>
          <w:p w14:paraId="2A8E8EA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Tootmisega seotud lisateenused (CPC 884, v.a CPC 88411, 88412, 88421, 88422, 88423, 88430, 88442, 88460, 88491, 88492).</w:t>
            </w:r>
          </w:p>
        </w:tc>
        <w:tc>
          <w:tcPr>
            <w:tcW w:w="3233" w:type="pct"/>
            <w:gridSpan w:val="2"/>
          </w:tcPr>
          <w:p w14:paraId="3A03BC4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3C5A527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 kohalik partner peab olema Indoneesia nõustajate liidu liige.</w:t>
            </w:r>
          </w:p>
        </w:tc>
      </w:tr>
      <w:tr w:rsidR="00B81BBE" w14:paraId="5ABD5480" w14:textId="77777777">
        <w:tc>
          <w:tcPr>
            <w:tcW w:w="1767" w:type="pct"/>
            <w:gridSpan w:val="2"/>
          </w:tcPr>
          <w:p w14:paraId="7081C8E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Metalltoodete, masinate ja seadmete tootmisega seotud teenused (CPC 885)</w:t>
            </w:r>
          </w:p>
        </w:tc>
        <w:tc>
          <w:tcPr>
            <w:tcW w:w="3233" w:type="pct"/>
            <w:gridSpan w:val="2"/>
          </w:tcPr>
          <w:p w14:paraId="3E05997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Ärilist kohalolekut lubatakse ühistegevusena Indoneesias asuva esindusbüroo kaudu.</w:t>
            </w:r>
          </w:p>
          <w:p w14:paraId="77DC553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 ühistegevuses osaleja peab olema Indoneesia nõustajate liidu liige.</w:t>
            </w:r>
          </w:p>
        </w:tc>
      </w:tr>
      <w:tr w:rsidR="00B81BBE" w14:paraId="6E7BE0C7" w14:textId="77777777">
        <w:tc>
          <w:tcPr>
            <w:tcW w:w="1767" w:type="pct"/>
            <w:gridSpan w:val="2"/>
          </w:tcPr>
          <w:p w14:paraId="2C5F9D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Kaevandamisega seotud teenused (CPC 883)</w:t>
            </w:r>
          </w:p>
          <w:p w14:paraId="6B32994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Avamere nafta- või gaasiprojektiga seotud puurimisteenused</w:t>
            </w:r>
          </w:p>
          <w:p w14:paraId="0F2EEED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Geotermilise projektiga seotud puurimisteenused</w:t>
            </w:r>
          </w:p>
        </w:tc>
        <w:tc>
          <w:tcPr>
            <w:tcW w:w="3233" w:type="pct"/>
            <w:gridSpan w:val="2"/>
          </w:tcPr>
          <w:p w14:paraId="168CA0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järgmistel tingimustel:</w:t>
            </w:r>
          </w:p>
          <w:p w14:paraId="2BF2F03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liidule võib kuuluda kuni 51 % ühisettevõtte kapitaliosalusest,</w:t>
            </w:r>
          </w:p>
          <w:p w14:paraId="21F5D1B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välisriigi teenuseosutajate loanõuded võivad erineda Indoneesia teenuseosutajate suhtes kohaldatavatest loanõuetest.</w:t>
            </w:r>
          </w:p>
        </w:tc>
      </w:tr>
      <w:tr w:rsidR="00B81BBE" w14:paraId="0AE20889" w14:textId="77777777">
        <w:tc>
          <w:tcPr>
            <w:tcW w:w="1767" w:type="pct"/>
            <w:gridSpan w:val="2"/>
          </w:tcPr>
          <w:p w14:paraId="216B171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Jahinduse ja metsamajandusega seotud nõustamisteenused (CPC 881 osa)</w:t>
            </w:r>
          </w:p>
        </w:tc>
        <w:tc>
          <w:tcPr>
            <w:tcW w:w="3233" w:type="pct"/>
            <w:gridSpan w:val="2"/>
          </w:tcPr>
          <w:p w14:paraId="2460F3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365F717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p w14:paraId="06912FC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Metsavarumisega seotud teenuste puhul peab Euroopa Liidu teenuseosutaja ennast metsamajandusministeeriumis registreerima.</w:t>
            </w:r>
          </w:p>
        </w:tc>
      </w:tr>
      <w:tr w:rsidR="00B81BBE" w14:paraId="4A76D137" w14:textId="77777777">
        <w:tc>
          <w:tcPr>
            <w:tcW w:w="1767" w:type="pct"/>
            <w:gridSpan w:val="2"/>
          </w:tcPr>
          <w:p w14:paraId="1C6E28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Kalandusega seotud nõustamisteenused (CPC 882)</w:t>
            </w:r>
          </w:p>
        </w:tc>
        <w:tc>
          <w:tcPr>
            <w:tcW w:w="3233" w:type="pct"/>
            <w:gridSpan w:val="2"/>
          </w:tcPr>
          <w:p w14:paraId="4908B10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6D7C091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välisriigi teenuseosutajate suhtes kehtivad loanõuded võivad erineda Indoneesia teenuseosutajate suhtes kohaldatavatest loanõuetest.</w:t>
            </w:r>
          </w:p>
        </w:tc>
      </w:tr>
      <w:tr w:rsidR="00B81BBE" w14:paraId="3E3F2FA1" w14:textId="77777777">
        <w:tc>
          <w:tcPr>
            <w:tcW w:w="1767" w:type="pct"/>
            <w:gridSpan w:val="2"/>
          </w:tcPr>
          <w:p w14:paraId="4B44F4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Personali valiku ja vahendamise teenused, mis piirduvad vahendamisega Indoneesia territooriumil (KBLI 78101), v.a laevameeskond</w:t>
            </w:r>
          </w:p>
        </w:tc>
        <w:tc>
          <w:tcPr>
            <w:tcW w:w="3233" w:type="pct"/>
            <w:gridSpan w:val="2"/>
          </w:tcPr>
          <w:p w14:paraId="2F69D9E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ühistegevuse vormis esindusbüroo või ühisettevõtte asutamise teel.</w:t>
            </w:r>
          </w:p>
          <w:p w14:paraId="0AD9076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 esitada iga kolme kuu tagant aruanne personali vahendamisega seotud tegevuse kohta.</w:t>
            </w:r>
          </w:p>
          <w:p w14:paraId="42FCB7E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Kohaldatakse kodakondsusenõuet, v.a volinik ja direktor.</w:t>
            </w:r>
          </w:p>
          <w:p w14:paraId="7428047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välisriigi teenuseosutajate suhtes kehtivad loanõuded võivad erineda Indoneesia teenuseosutajate suhtes kohaldatavatest loanõuetest.</w:t>
            </w:r>
          </w:p>
        </w:tc>
      </w:tr>
      <w:tr w:rsidR="00B81BBE" w14:paraId="7458E784" w14:textId="77777777">
        <w:tc>
          <w:tcPr>
            <w:tcW w:w="1767" w:type="pct"/>
            <w:gridSpan w:val="2"/>
          </w:tcPr>
          <w:p w14:paraId="1912FF8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Veebipõhine personali vahendamine (tööportaal) (KBLI 78104)</w:t>
            </w:r>
          </w:p>
        </w:tc>
        <w:tc>
          <w:tcPr>
            <w:tcW w:w="3233" w:type="pct"/>
            <w:gridSpan w:val="2"/>
          </w:tcPr>
          <w:p w14:paraId="08E238F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Nõutav registreerimine side- ja informaatikaministeeriumis enne välisinvesteeringule loa andmise protsessi.</w:t>
            </w:r>
          </w:p>
          <w:p w14:paraId="69B0EBF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Äriline kohalolek on lubatud ühistegevuse vormis esindusbüroo või ühisettevõtte asutamise teel.</w:t>
            </w:r>
          </w:p>
          <w:p w14:paraId="435878E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Tööportaal peab olema kaasatud tööjõuministeeriumi tööhõive infosüsteemi.</w:t>
            </w:r>
          </w:p>
          <w:p w14:paraId="342430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Kohustus esitada iga kolme kuu tagant aruanne personali vahendamisega seotud tegevuse kohta.</w:t>
            </w:r>
          </w:p>
          <w:p w14:paraId="6B60E4F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Kohaldatakse kodakondsusenõuet, v.a volinik ja direktor.</w:t>
            </w:r>
          </w:p>
          <w:p w14:paraId="7F3D790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välisriigi teenuseosutajate suhtes kehtivad loanõuded võivad erineda Indoneesia teenuseosutajate suhtes kohaldatavatest loanõuetest.</w:t>
            </w:r>
          </w:p>
        </w:tc>
      </w:tr>
      <w:tr w:rsidR="00B81BBE" w14:paraId="2DFA8539" w14:textId="77777777" w:rsidTr="00711456">
        <w:tc>
          <w:tcPr>
            <w:tcW w:w="1767" w:type="pct"/>
            <w:gridSpan w:val="2"/>
          </w:tcPr>
          <w:p w14:paraId="11B6BB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Seadmete (v.a merelaevad, õhusõidukid või muud transpordivahendid) hooldus ja remont (CPC 8861 ja 8866)</w:t>
            </w:r>
          </w:p>
        </w:tc>
        <w:tc>
          <w:tcPr>
            <w:tcW w:w="373" w:type="pct"/>
          </w:tcPr>
          <w:p w14:paraId="2A4009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75A81F1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4DBEDB9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 osaleja peab olema Indoneesia nõustajate liidu liige.</w:t>
            </w:r>
          </w:p>
        </w:tc>
      </w:tr>
      <w:tr w:rsidR="00B81BBE" w14:paraId="7EE6FE18" w14:textId="77777777">
        <w:tc>
          <w:tcPr>
            <w:tcW w:w="1767" w:type="pct"/>
            <w:gridSpan w:val="2"/>
          </w:tcPr>
          <w:p w14:paraId="7ED5A7F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Pakendamisteenused (CPC 876)</w:t>
            </w:r>
          </w:p>
        </w:tc>
        <w:tc>
          <w:tcPr>
            <w:tcW w:w="3233" w:type="pct"/>
            <w:gridSpan w:val="2"/>
          </w:tcPr>
          <w:p w14:paraId="659A44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järgmistel tingimustel:</w:t>
            </w:r>
          </w:p>
          <w:p w14:paraId="6A5395A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liidule võib kuuluda kuni 70 % ühisettevõtte kapitaliosalusest,</w:t>
            </w:r>
          </w:p>
          <w:p w14:paraId="23A1528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geograafilise piirangu puhul tehakse majandusvajaduste test.</w:t>
            </w:r>
          </w:p>
        </w:tc>
      </w:tr>
      <w:tr w:rsidR="00B81BBE" w14:paraId="33420BDF" w14:textId="77777777">
        <w:tc>
          <w:tcPr>
            <w:tcW w:w="1767" w:type="pct"/>
            <w:gridSpan w:val="2"/>
          </w:tcPr>
          <w:p w14:paraId="7EAED9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Turu-uuringuteenused (CPC 86401)</w:t>
            </w:r>
          </w:p>
        </w:tc>
        <w:tc>
          <w:tcPr>
            <w:tcW w:w="3233" w:type="pct"/>
            <w:gridSpan w:val="2"/>
          </w:tcPr>
          <w:p w14:paraId="14E47E7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ühistegevuse vormis Indoneesias asuva esindusbüroo kaudu.</w:t>
            </w:r>
          </w:p>
          <w:p w14:paraId="1CD5058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 kohalik partner peab olema Indoneesia nõustajate liidu liige.</w:t>
            </w:r>
          </w:p>
        </w:tc>
      </w:tr>
      <w:tr w:rsidR="00B81BBE" w14:paraId="6B781FD0" w14:textId="77777777">
        <w:tc>
          <w:tcPr>
            <w:tcW w:w="1767" w:type="pct"/>
            <w:gridSpan w:val="2"/>
          </w:tcPr>
          <w:p w14:paraId="07CE3F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Nafta- ja gaasisektoriga seotud ehitusteenused: avameretorustiku paigaldamine</w:t>
            </w:r>
          </w:p>
        </w:tc>
        <w:tc>
          <w:tcPr>
            <w:tcW w:w="3233" w:type="pct"/>
            <w:gridSpan w:val="2"/>
          </w:tcPr>
          <w:p w14:paraId="0E5B9B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00926972" w14:textId="77777777">
        <w:tc>
          <w:tcPr>
            <w:tcW w:w="1767" w:type="pct"/>
            <w:gridSpan w:val="2"/>
          </w:tcPr>
          <w:p w14:paraId="7A6972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Geotermiliste süsteemide käitamis- ja hooldusteenused</w:t>
            </w:r>
          </w:p>
        </w:tc>
        <w:tc>
          <w:tcPr>
            <w:tcW w:w="3233" w:type="pct"/>
            <w:gridSpan w:val="2"/>
          </w:tcPr>
          <w:p w14:paraId="3A5240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51 %.</w:t>
            </w:r>
          </w:p>
        </w:tc>
      </w:tr>
      <w:tr w:rsidR="00B81BBE" w14:paraId="06DBC382" w14:textId="77777777">
        <w:tc>
          <w:tcPr>
            <w:tcW w:w="1767" w:type="pct"/>
            <w:gridSpan w:val="2"/>
          </w:tcPr>
          <w:p w14:paraId="0BE3F2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Nafta- ja gaasisektoriga seotud ehitusteenused: platvorm</w:t>
            </w:r>
          </w:p>
        </w:tc>
        <w:tc>
          <w:tcPr>
            <w:tcW w:w="3233" w:type="pct"/>
            <w:gridSpan w:val="2"/>
          </w:tcPr>
          <w:p w14:paraId="42DF2D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2B53FA5F" w14:textId="77777777">
        <w:tc>
          <w:tcPr>
            <w:tcW w:w="1767" w:type="pct"/>
            <w:gridSpan w:val="2"/>
          </w:tcPr>
          <w:p w14:paraId="37E7F9F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2. SIDETEENUSED</w:t>
            </w:r>
          </w:p>
        </w:tc>
        <w:tc>
          <w:tcPr>
            <w:tcW w:w="3233" w:type="pct"/>
            <w:gridSpan w:val="2"/>
          </w:tcPr>
          <w:p w14:paraId="596C505E" w14:textId="77777777" w:rsidR="00B81BBE" w:rsidRDefault="00B81BBE">
            <w:pPr>
              <w:widowControl/>
              <w:suppressAutoHyphens/>
              <w:spacing w:before="60" w:after="60" w:line="240" w:lineRule="auto"/>
              <w:rPr>
                <w:rFonts w:ascii="Times New Roman" w:hAnsi="Times New Roman"/>
                <w:noProof/>
                <w:lang w:val="en-GB"/>
              </w:rPr>
            </w:pPr>
          </w:p>
        </w:tc>
      </w:tr>
      <w:tr w:rsidR="00B81BBE" w14:paraId="30FA6456" w14:textId="77777777">
        <w:tc>
          <w:tcPr>
            <w:tcW w:w="1767" w:type="pct"/>
            <w:gridSpan w:val="2"/>
          </w:tcPr>
          <w:p w14:paraId="4FB8C8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Postiteenused</w:t>
            </w:r>
          </w:p>
        </w:tc>
        <w:tc>
          <w:tcPr>
            <w:tcW w:w="3233" w:type="pct"/>
            <w:gridSpan w:val="2"/>
          </w:tcPr>
          <w:p w14:paraId="7EE84DB7" w14:textId="77777777" w:rsidR="00B81BBE" w:rsidRDefault="00B81BBE">
            <w:pPr>
              <w:widowControl/>
              <w:suppressAutoHyphens/>
              <w:spacing w:before="60" w:after="60" w:line="240" w:lineRule="auto"/>
              <w:rPr>
                <w:rFonts w:ascii="Times New Roman" w:hAnsi="Times New Roman"/>
                <w:noProof/>
                <w:lang w:val="en-GB"/>
              </w:rPr>
            </w:pPr>
          </w:p>
        </w:tc>
      </w:tr>
      <w:tr w:rsidR="00B81BBE" w14:paraId="20A7B643" w14:textId="77777777">
        <w:tc>
          <w:tcPr>
            <w:tcW w:w="1767" w:type="pct"/>
            <w:gridSpan w:val="2"/>
          </w:tcPr>
          <w:p w14:paraId="10E7FEA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Postiteenused (CPC 7511)</w:t>
            </w:r>
          </w:p>
        </w:tc>
        <w:tc>
          <w:tcPr>
            <w:tcW w:w="3233" w:type="pct"/>
            <w:gridSpan w:val="2"/>
          </w:tcPr>
          <w:p w14:paraId="2F2104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4FC0E676" w14:textId="77777777">
        <w:tc>
          <w:tcPr>
            <w:tcW w:w="1767" w:type="pct"/>
            <w:gridSpan w:val="2"/>
          </w:tcPr>
          <w:p w14:paraId="5D07E7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Kulleriteenused</w:t>
            </w:r>
          </w:p>
        </w:tc>
        <w:tc>
          <w:tcPr>
            <w:tcW w:w="3233" w:type="pct"/>
            <w:gridSpan w:val="2"/>
          </w:tcPr>
          <w:p w14:paraId="133ABF13" w14:textId="77777777" w:rsidR="00B81BBE" w:rsidRDefault="00B81BBE">
            <w:pPr>
              <w:widowControl/>
              <w:suppressAutoHyphens/>
              <w:spacing w:before="60" w:after="60" w:line="240" w:lineRule="auto"/>
              <w:rPr>
                <w:rFonts w:ascii="Times New Roman" w:hAnsi="Times New Roman"/>
                <w:noProof/>
                <w:lang w:val="en-GB"/>
              </w:rPr>
            </w:pPr>
          </w:p>
        </w:tc>
      </w:tr>
      <w:tr w:rsidR="00B81BBE" w14:paraId="2AE8E66A" w14:textId="77777777" w:rsidTr="00711456">
        <w:tc>
          <w:tcPr>
            <w:tcW w:w="1767" w:type="pct"/>
            <w:gridSpan w:val="2"/>
          </w:tcPr>
          <w:p w14:paraId="36561D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Kulleriteenused (CPC 7512)</w:t>
            </w:r>
          </w:p>
        </w:tc>
        <w:tc>
          <w:tcPr>
            <w:tcW w:w="373" w:type="pct"/>
          </w:tcPr>
          <w:p w14:paraId="20AEE4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w:t>
            </w:r>
          </w:p>
          <w:p w14:paraId="706F68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7D03A6F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teenuseosutajatele ei lubata ärilist kohalolekut Indoneesias kulleriteenuste osutamiseks, v.a ühisettevõtte kaudu ainult ühe Indoneesia postiteenuste osutajaga ja väliskapitali osalusega kuni 49 %.</w:t>
            </w:r>
          </w:p>
          <w:p w14:paraId="1029B3F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võib tegutseda ainult provintsi pealinnas ja tal keelatakse osutada kulleriteenuseid Indoneesia linnade vahel, v.a operatiivkoostöö kaudu Indoneesia postiteenuste osutajaga.</w:t>
            </w:r>
          </w:p>
        </w:tc>
      </w:tr>
      <w:tr w:rsidR="00B81BBE" w14:paraId="708012AA" w14:textId="77777777">
        <w:tc>
          <w:tcPr>
            <w:tcW w:w="1767" w:type="pct"/>
            <w:gridSpan w:val="2"/>
          </w:tcPr>
          <w:p w14:paraId="43DC3D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Telekommunikatsiooniteenused</w:t>
            </w:r>
          </w:p>
        </w:tc>
        <w:tc>
          <w:tcPr>
            <w:tcW w:w="3233" w:type="pct"/>
            <w:gridSpan w:val="2"/>
          </w:tcPr>
          <w:p w14:paraId="732BC060" w14:textId="77777777" w:rsidR="00B81BBE" w:rsidRDefault="00B81BBE">
            <w:pPr>
              <w:widowControl/>
              <w:suppressAutoHyphens/>
              <w:spacing w:before="60" w:after="60" w:line="240" w:lineRule="auto"/>
              <w:rPr>
                <w:rFonts w:ascii="Times New Roman" w:hAnsi="Times New Roman"/>
                <w:noProof/>
                <w:lang w:val="en-GB"/>
              </w:rPr>
            </w:pPr>
          </w:p>
        </w:tc>
      </w:tr>
      <w:tr w:rsidR="00B81BBE" w14:paraId="0B717BFA" w14:textId="77777777">
        <w:tc>
          <w:tcPr>
            <w:tcW w:w="1767" w:type="pct"/>
            <w:gridSpan w:val="2"/>
          </w:tcPr>
          <w:p w14:paraId="7C5904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Kohalikud teenused</w:t>
            </w:r>
          </w:p>
          <w:p w14:paraId="7E05459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2B4BCE8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33" w:type="pct"/>
            <w:gridSpan w:val="2"/>
          </w:tcPr>
          <w:p w14:paraId="163F0A0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17F4B872" w14:textId="77777777">
        <w:tc>
          <w:tcPr>
            <w:tcW w:w="1767" w:type="pct"/>
            <w:gridSpan w:val="2"/>
          </w:tcPr>
          <w:p w14:paraId="1BADE4D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Pikamaakõned</w:t>
            </w:r>
          </w:p>
          <w:p w14:paraId="7930B65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5CD0F8B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33" w:type="pct"/>
            <w:gridSpan w:val="2"/>
          </w:tcPr>
          <w:p w14:paraId="57E219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33985027" w14:textId="77777777">
        <w:tc>
          <w:tcPr>
            <w:tcW w:w="1767" w:type="pct"/>
            <w:gridSpan w:val="2"/>
          </w:tcPr>
          <w:p w14:paraId="225499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Rahvusvahelised teenused:</w:t>
            </w:r>
          </w:p>
          <w:p w14:paraId="229EE8A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4550522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33" w:type="pct"/>
            <w:gridSpan w:val="2"/>
          </w:tcPr>
          <w:p w14:paraId="356D0C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4D559935" w14:textId="77777777">
        <w:tc>
          <w:tcPr>
            <w:tcW w:w="1767" w:type="pct"/>
            <w:gridSpan w:val="2"/>
          </w:tcPr>
          <w:p w14:paraId="7547C6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Ahelkommuteeritud andmevõrgu teenused (CPC 7523</w:t>
            </w:r>
            <w:r>
              <w:rPr>
                <w:rFonts w:ascii="Times New Roman" w:hAnsi="Times New Roman"/>
                <w:b/>
                <w:noProof/>
                <w:vertAlign w:val="superscript"/>
              </w:rPr>
              <w:t>**</w:t>
            </w:r>
            <w:r>
              <w:rPr>
                <w:rFonts w:ascii="Times New Roman" w:hAnsi="Times New Roman"/>
                <w:noProof/>
              </w:rPr>
              <w:t>)</w:t>
            </w:r>
          </w:p>
          <w:p w14:paraId="5DA56FF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Kohalik</w:t>
            </w:r>
          </w:p>
          <w:p w14:paraId="2EC63D6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Rahvusvaheline</w:t>
            </w:r>
          </w:p>
        </w:tc>
        <w:tc>
          <w:tcPr>
            <w:tcW w:w="3233" w:type="pct"/>
            <w:gridSpan w:val="2"/>
          </w:tcPr>
          <w:p w14:paraId="062ED2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173A90B3" w14:textId="77777777">
        <w:tc>
          <w:tcPr>
            <w:tcW w:w="1767" w:type="pct"/>
            <w:gridSpan w:val="2"/>
          </w:tcPr>
          <w:p w14:paraId="67E355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Ahelkommuteeritud andmevõrgu teenused (CPC 7523</w:t>
            </w:r>
            <w:r>
              <w:rPr>
                <w:rFonts w:ascii="Times New Roman" w:hAnsi="Times New Roman"/>
                <w:b/>
                <w:noProof/>
                <w:vertAlign w:val="superscript"/>
              </w:rPr>
              <w:t>**</w:t>
            </w:r>
            <w:r>
              <w:rPr>
                <w:rFonts w:ascii="Times New Roman" w:hAnsi="Times New Roman"/>
                <w:noProof/>
              </w:rPr>
              <w:t>)</w:t>
            </w:r>
          </w:p>
          <w:p w14:paraId="17663BD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Pikamaakõned</w:t>
            </w:r>
          </w:p>
        </w:tc>
        <w:tc>
          <w:tcPr>
            <w:tcW w:w="3233" w:type="pct"/>
            <w:gridSpan w:val="2"/>
          </w:tcPr>
          <w:p w14:paraId="4812E0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15505CFE" w14:textId="77777777">
        <w:tc>
          <w:tcPr>
            <w:tcW w:w="1767" w:type="pct"/>
            <w:gridSpan w:val="2"/>
          </w:tcPr>
          <w:p w14:paraId="3CCDD77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Pakettkommuteeritud avaliku andmevõrgu teenused (CPC 7523</w:t>
            </w:r>
            <w:r>
              <w:rPr>
                <w:rFonts w:ascii="Times New Roman" w:hAnsi="Times New Roman"/>
                <w:b/>
                <w:noProof/>
                <w:vertAlign w:val="superscript"/>
              </w:rPr>
              <w:t>**</w:t>
            </w:r>
            <w:r>
              <w:rPr>
                <w:rFonts w:ascii="Times New Roman" w:hAnsi="Times New Roman"/>
                <w:noProof/>
              </w:rPr>
              <w:t>)</w:t>
            </w:r>
          </w:p>
          <w:p w14:paraId="3FD042D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14:paraId="33A195B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Kaadrite retranslatsioon</w:t>
            </w:r>
          </w:p>
          <w:p w14:paraId="58FA46C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Kohalik</w:t>
            </w:r>
          </w:p>
          <w:p w14:paraId="147944D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Pikamaa</w:t>
            </w:r>
          </w:p>
          <w:p w14:paraId="0B51AC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Rahvusvaheline</w:t>
            </w:r>
          </w:p>
        </w:tc>
        <w:tc>
          <w:tcPr>
            <w:tcW w:w="3233" w:type="pct"/>
            <w:gridSpan w:val="2"/>
          </w:tcPr>
          <w:p w14:paraId="57488C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40E03DD4" w14:textId="77777777">
        <w:tc>
          <w:tcPr>
            <w:tcW w:w="1767" w:type="pct"/>
            <w:gridSpan w:val="2"/>
          </w:tcPr>
          <w:p w14:paraId="470C2E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Renditud püsiliini teenused (CPC 7522</w:t>
            </w:r>
            <w:r>
              <w:rPr>
                <w:rFonts w:ascii="Times New Roman" w:hAnsi="Times New Roman"/>
                <w:b/>
                <w:noProof/>
                <w:vertAlign w:val="superscript"/>
              </w:rPr>
              <w:t>**</w:t>
            </w:r>
            <w:r>
              <w:rPr>
                <w:rFonts w:ascii="Times New Roman" w:hAnsi="Times New Roman"/>
                <w:noProof/>
              </w:rPr>
              <w:t xml:space="preserve"> + 7523</w:t>
            </w:r>
            <w:r>
              <w:rPr>
                <w:rFonts w:ascii="Times New Roman" w:hAnsi="Times New Roman"/>
                <w:b/>
                <w:noProof/>
                <w:vertAlign w:val="superscript"/>
              </w:rPr>
              <w:t>**</w:t>
            </w:r>
            <w:r>
              <w:rPr>
                <w:rFonts w:ascii="Times New Roman" w:hAnsi="Times New Roman"/>
                <w:noProof/>
              </w:rPr>
              <w:t>)</w:t>
            </w:r>
          </w:p>
        </w:tc>
        <w:tc>
          <w:tcPr>
            <w:tcW w:w="3233" w:type="pct"/>
            <w:gridSpan w:val="2"/>
          </w:tcPr>
          <w:p w14:paraId="39710B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2ED049C9" w14:textId="77777777">
        <w:tc>
          <w:tcPr>
            <w:tcW w:w="1767" w:type="pct"/>
            <w:gridSpan w:val="2"/>
          </w:tcPr>
          <w:p w14:paraId="75B0B81E" w14:textId="77777777" w:rsidR="00B81BBE" w:rsidRDefault="0001527C">
            <w:pPr>
              <w:widowControl/>
              <w:suppressAutoHyphens/>
              <w:spacing w:before="60" w:after="60" w:line="240" w:lineRule="auto"/>
              <w:rPr>
                <w:rFonts w:ascii="Times New Roman" w:hAnsi="Times New Roman"/>
                <w:noProof/>
                <w:highlight w:val="cyan"/>
              </w:rPr>
            </w:pPr>
            <w:r>
              <w:rPr>
                <w:rFonts w:ascii="Times New Roman" w:hAnsi="Times New Roman"/>
                <w:noProof/>
              </w:rPr>
              <w:t>Teleksiteenused (CPC 7523**)</w:t>
            </w:r>
          </w:p>
        </w:tc>
        <w:tc>
          <w:tcPr>
            <w:tcW w:w="3233" w:type="pct"/>
            <w:gridSpan w:val="2"/>
          </w:tcPr>
          <w:p w14:paraId="179449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32C0EC66" w14:textId="77777777">
        <w:tc>
          <w:tcPr>
            <w:tcW w:w="1767" w:type="pct"/>
            <w:gridSpan w:val="2"/>
          </w:tcPr>
          <w:p w14:paraId="07AB70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Telegraafiteenused (7522)</w:t>
            </w:r>
          </w:p>
        </w:tc>
        <w:tc>
          <w:tcPr>
            <w:tcW w:w="3233" w:type="pct"/>
            <w:gridSpan w:val="2"/>
          </w:tcPr>
          <w:p w14:paraId="56FFEA0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1EC7BB9D" w14:textId="77777777">
        <w:tc>
          <w:tcPr>
            <w:tcW w:w="1767" w:type="pct"/>
            <w:gridSpan w:val="2"/>
          </w:tcPr>
          <w:p w14:paraId="2E39DC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Faksiteenused (CPC 7521</w:t>
            </w:r>
            <w:r>
              <w:rPr>
                <w:rFonts w:ascii="Times New Roman" w:hAnsi="Times New Roman"/>
                <w:b/>
                <w:noProof/>
                <w:vertAlign w:val="superscript"/>
              </w:rPr>
              <w:t>**</w:t>
            </w:r>
            <w:r>
              <w:rPr>
                <w:rFonts w:ascii="Times New Roman" w:hAnsi="Times New Roman"/>
                <w:noProof/>
              </w:rPr>
              <w:t xml:space="preserve"> + 7529</w:t>
            </w:r>
            <w:r>
              <w:rPr>
                <w:rFonts w:ascii="Times New Roman" w:hAnsi="Times New Roman"/>
                <w:b/>
                <w:noProof/>
                <w:vertAlign w:val="superscript"/>
              </w:rPr>
              <w:t>**</w:t>
            </w:r>
            <w:r>
              <w:rPr>
                <w:rFonts w:ascii="Times New Roman" w:hAnsi="Times New Roman"/>
                <w:noProof/>
              </w:rPr>
              <w:t>)</w:t>
            </w:r>
          </w:p>
        </w:tc>
        <w:tc>
          <w:tcPr>
            <w:tcW w:w="3233" w:type="pct"/>
            <w:gridSpan w:val="2"/>
          </w:tcPr>
          <w:p w14:paraId="7CC14D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0D2A7C45" w14:textId="77777777">
        <w:tc>
          <w:tcPr>
            <w:tcW w:w="1767" w:type="pct"/>
            <w:gridSpan w:val="2"/>
          </w:tcPr>
          <w:p w14:paraId="6F7536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Elektrooniline andmevahetus (EDI) (CPC 7523</w:t>
            </w:r>
            <w:r>
              <w:rPr>
                <w:rFonts w:ascii="Times New Roman" w:hAnsi="Times New Roman"/>
                <w:b/>
                <w:noProof/>
                <w:vertAlign w:val="superscript"/>
              </w:rPr>
              <w:t>**</w:t>
            </w:r>
            <w:r>
              <w:rPr>
                <w:rFonts w:ascii="Times New Roman" w:hAnsi="Times New Roman"/>
                <w:noProof/>
              </w:rPr>
              <w:t>)</w:t>
            </w:r>
          </w:p>
        </w:tc>
        <w:tc>
          <w:tcPr>
            <w:tcW w:w="3233" w:type="pct"/>
            <w:gridSpan w:val="2"/>
          </w:tcPr>
          <w:p w14:paraId="7EC601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56BA8685" w14:textId="77777777">
        <w:tc>
          <w:tcPr>
            <w:tcW w:w="1767" w:type="pct"/>
            <w:gridSpan w:val="2"/>
          </w:tcPr>
          <w:p w14:paraId="31EE275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Laiendatud/lisaväärtusega faksiteenused, sealhulgas vahehoidega edastus, salvestamisega väljaotsimine (CPC 7523</w:t>
            </w:r>
            <w:r>
              <w:rPr>
                <w:rFonts w:ascii="Times New Roman" w:hAnsi="Times New Roman"/>
                <w:b/>
                <w:noProof/>
                <w:vertAlign w:val="superscript"/>
              </w:rPr>
              <w:t>**)</w:t>
            </w:r>
          </w:p>
        </w:tc>
        <w:tc>
          <w:tcPr>
            <w:tcW w:w="3233" w:type="pct"/>
            <w:gridSpan w:val="2"/>
          </w:tcPr>
          <w:p w14:paraId="186787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664972BB" w14:textId="77777777">
        <w:tc>
          <w:tcPr>
            <w:tcW w:w="1767" w:type="pct"/>
            <w:gridSpan w:val="2"/>
          </w:tcPr>
          <w:p w14:paraId="4CC771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Sidusinfo ja andmebaasiotsingud (CPC 7523</w:t>
            </w:r>
            <w:r>
              <w:rPr>
                <w:rFonts w:ascii="Times New Roman" w:hAnsi="Times New Roman"/>
                <w:b/>
                <w:noProof/>
                <w:vertAlign w:val="superscript"/>
              </w:rPr>
              <w:t>**</w:t>
            </w:r>
            <w:r>
              <w:rPr>
                <w:rFonts w:ascii="Times New Roman" w:hAnsi="Times New Roman"/>
                <w:noProof/>
              </w:rPr>
              <w:t>)</w:t>
            </w:r>
          </w:p>
        </w:tc>
        <w:tc>
          <w:tcPr>
            <w:tcW w:w="3233" w:type="pct"/>
            <w:gridSpan w:val="2"/>
          </w:tcPr>
          <w:p w14:paraId="1A6315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milles väliskapitali osalus võib ulatuda 100 %ni.</w:t>
            </w:r>
          </w:p>
        </w:tc>
      </w:tr>
      <w:tr w:rsidR="00B81BBE" w14:paraId="34684C8F" w14:textId="77777777">
        <w:tc>
          <w:tcPr>
            <w:tcW w:w="1767" w:type="pct"/>
            <w:gridSpan w:val="2"/>
          </w:tcPr>
          <w:p w14:paraId="2AC34E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Teabe ja/või andmete sidustöötlemine (sealhulgas tehingute töötlemine) (CPC 843)</w:t>
            </w:r>
          </w:p>
        </w:tc>
        <w:tc>
          <w:tcPr>
            <w:tcW w:w="3233" w:type="pct"/>
            <w:gridSpan w:val="2"/>
          </w:tcPr>
          <w:p w14:paraId="21A43A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51ACDD82" w14:textId="77777777">
        <w:tc>
          <w:tcPr>
            <w:tcW w:w="1767" w:type="pct"/>
            <w:gridSpan w:val="2"/>
          </w:tcPr>
          <w:p w14:paraId="204DC9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Spetsialiseeritud võrguteenused (CPC 7523</w:t>
            </w:r>
            <w:r>
              <w:rPr>
                <w:rFonts w:ascii="Times New Roman" w:hAnsi="Times New Roman"/>
                <w:b/>
                <w:noProof/>
                <w:vertAlign w:val="superscript"/>
              </w:rPr>
              <w:t>**</w:t>
            </w:r>
            <w:r>
              <w:rPr>
                <w:rFonts w:ascii="Times New Roman" w:hAnsi="Times New Roman"/>
                <w:noProof/>
              </w:rPr>
              <w:t>)</w:t>
            </w:r>
          </w:p>
        </w:tc>
        <w:tc>
          <w:tcPr>
            <w:tcW w:w="3233" w:type="pct"/>
            <w:gridSpan w:val="2"/>
          </w:tcPr>
          <w:p w14:paraId="63265C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784FE135" w14:textId="77777777">
        <w:tc>
          <w:tcPr>
            <w:tcW w:w="1767" w:type="pct"/>
            <w:gridSpan w:val="2"/>
          </w:tcPr>
          <w:p w14:paraId="6FBAA6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Riigisisesed teenused:</w:t>
            </w:r>
          </w:p>
          <w:p w14:paraId="668535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mobiiltelefoni teenused (CPC 75213)</w:t>
            </w:r>
          </w:p>
        </w:tc>
        <w:tc>
          <w:tcPr>
            <w:tcW w:w="3233" w:type="pct"/>
            <w:gridSpan w:val="2"/>
          </w:tcPr>
          <w:p w14:paraId="1F70E19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Loa võib väljastada juhul, kui minister väljastab pärast valikuprotsessi ärivõimaluse teate.</w:t>
            </w:r>
          </w:p>
          <w:p w14:paraId="488A2F9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Äriline kohalolek on lubatud ühisettevõtte vormis, nii et väliskapitali osalus võib ulatuda 100 %ni.</w:t>
            </w:r>
          </w:p>
        </w:tc>
      </w:tr>
      <w:tr w:rsidR="00B81BBE" w14:paraId="616C382A" w14:textId="77777777">
        <w:tc>
          <w:tcPr>
            <w:tcW w:w="1767" w:type="pct"/>
            <w:gridSpan w:val="2"/>
          </w:tcPr>
          <w:p w14:paraId="2B7FA1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Riigisisesed teenused:</w:t>
            </w:r>
          </w:p>
          <w:p w14:paraId="5A5207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interneti juurdepääsuteenused ning piirkondlik ja riiklik kaugotsing</w:t>
            </w:r>
          </w:p>
          <w:p w14:paraId="17EFDD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75291)</w:t>
            </w:r>
          </w:p>
        </w:tc>
        <w:tc>
          <w:tcPr>
            <w:tcW w:w="3233" w:type="pct"/>
            <w:gridSpan w:val="2"/>
          </w:tcPr>
          <w:p w14:paraId="6809F7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4D428645" w14:textId="77777777">
        <w:tc>
          <w:tcPr>
            <w:tcW w:w="1767" w:type="pct"/>
            <w:gridSpan w:val="2"/>
          </w:tcPr>
          <w:p w14:paraId="0FB39B1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Riigisisesed teenused:</w:t>
            </w:r>
          </w:p>
          <w:p w14:paraId="7850C6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üldkasutatavate taksofonide kõnepostiteenus (CPC 7523)</w:t>
            </w:r>
          </w:p>
        </w:tc>
        <w:tc>
          <w:tcPr>
            <w:tcW w:w="3233" w:type="pct"/>
            <w:gridSpan w:val="2"/>
          </w:tcPr>
          <w:p w14:paraId="4DC9AE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63E33011" w14:textId="77777777">
        <w:tc>
          <w:tcPr>
            <w:tcW w:w="1767" w:type="pct"/>
            <w:gridSpan w:val="2"/>
          </w:tcPr>
          <w:p w14:paraId="0C25E2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Kõnepostiteenused (CPC 7523</w:t>
            </w:r>
            <w:r>
              <w:rPr>
                <w:rFonts w:ascii="Times New Roman" w:hAnsi="Times New Roman"/>
                <w:b/>
                <w:noProof/>
                <w:vertAlign w:val="superscript"/>
              </w:rPr>
              <w:t>**</w:t>
            </w:r>
            <w:r>
              <w:rPr>
                <w:rFonts w:ascii="Times New Roman" w:hAnsi="Times New Roman"/>
                <w:noProof/>
              </w:rPr>
              <w:t>)</w:t>
            </w:r>
          </w:p>
          <w:p w14:paraId="247215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Elektronpostiteenused (CPC 75232)</w:t>
            </w:r>
          </w:p>
        </w:tc>
        <w:tc>
          <w:tcPr>
            <w:tcW w:w="3233" w:type="pct"/>
            <w:gridSpan w:val="2"/>
          </w:tcPr>
          <w:p w14:paraId="47B41D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6E1AA96C" w14:textId="77777777">
        <w:tc>
          <w:tcPr>
            <w:tcW w:w="1767" w:type="pct"/>
            <w:gridSpan w:val="2"/>
          </w:tcPr>
          <w:p w14:paraId="1DB7DB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Arvutiajajaotusteenused (CPC 84330)</w:t>
            </w:r>
          </w:p>
          <w:p w14:paraId="316080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Videoteksti teenused (CPC 75299)</w:t>
            </w:r>
          </w:p>
          <w:p w14:paraId="5E2314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Elektronpostkast (CPC 75232)</w:t>
            </w:r>
          </w:p>
          <w:p w14:paraId="02D527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Failiedastusteenused (CPC 75299)</w:t>
            </w:r>
          </w:p>
          <w:p w14:paraId="465FB0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Kodune kaugseire- ja häiresüsteem (CPC 75299)</w:t>
            </w:r>
          </w:p>
          <w:p w14:paraId="60000F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Meelelahutusteenused (CPC 75299)</w:t>
            </w:r>
          </w:p>
          <w:p w14:paraId="7D5610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Haldusteabeteenused (CPC 75299)</w:t>
            </w:r>
          </w:p>
        </w:tc>
        <w:tc>
          <w:tcPr>
            <w:tcW w:w="3233" w:type="pct"/>
            <w:gridSpan w:val="2"/>
          </w:tcPr>
          <w:p w14:paraId="69BC0B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võib ulatuda 100 %ni.</w:t>
            </w:r>
          </w:p>
        </w:tc>
      </w:tr>
      <w:tr w:rsidR="00B81BBE" w14:paraId="33B6F4D7" w14:textId="77777777">
        <w:tc>
          <w:tcPr>
            <w:tcW w:w="1767" w:type="pct"/>
            <w:gridSpan w:val="2"/>
          </w:tcPr>
          <w:p w14:paraId="0FE27FA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3. EHITUSTEENUSED JA NENDEGA SEOTUD INSENERITEENUSED</w:t>
            </w:r>
          </w:p>
        </w:tc>
        <w:tc>
          <w:tcPr>
            <w:tcW w:w="3233" w:type="pct"/>
            <w:gridSpan w:val="2"/>
          </w:tcPr>
          <w:p w14:paraId="7F492254" w14:textId="77777777" w:rsidR="00B81BBE" w:rsidRDefault="00B81BBE">
            <w:pPr>
              <w:widowControl/>
              <w:suppressAutoHyphens/>
              <w:spacing w:before="60" w:after="60" w:line="240" w:lineRule="auto"/>
              <w:rPr>
                <w:rFonts w:ascii="Times New Roman" w:hAnsi="Times New Roman"/>
                <w:noProof/>
                <w:lang w:val="en-GB"/>
              </w:rPr>
            </w:pPr>
          </w:p>
        </w:tc>
      </w:tr>
      <w:tr w:rsidR="00B81BBE" w14:paraId="455E84AF" w14:textId="77777777" w:rsidTr="00711456">
        <w:tc>
          <w:tcPr>
            <w:tcW w:w="1767" w:type="pct"/>
            <w:gridSpan w:val="2"/>
          </w:tcPr>
          <w:p w14:paraId="0CDBAD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Ehitusplatsi ettevalmistustööd (CPC 511), v.a ehitusplatsi pinnaseuuringud (CPC 51110) ning ehitusplatsi ettevalmistus- ja puhastustööd (CPC 51113)</w:t>
            </w:r>
          </w:p>
        </w:tc>
        <w:tc>
          <w:tcPr>
            <w:tcW w:w="373" w:type="pct"/>
          </w:tcPr>
          <w:p w14:paraId="629DE5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5E69BE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19AFC2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06C9FDF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0E1FD88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76C25B9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194020D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4C39D84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622A6698" w14:textId="77777777" w:rsidR="00B81BBE" w:rsidRDefault="00B81BBE">
            <w:pPr>
              <w:widowControl/>
              <w:suppressAutoHyphens/>
              <w:spacing w:before="60" w:after="60" w:line="240" w:lineRule="auto"/>
              <w:rPr>
                <w:rFonts w:ascii="Times New Roman" w:hAnsi="Times New Roman"/>
                <w:noProof/>
              </w:rPr>
            </w:pPr>
          </w:p>
          <w:p w14:paraId="0FAEB0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3BB261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7"/>
            </w:r>
            <w:r>
              <w:rPr>
                <w:rFonts w:ascii="Times New Roman" w:hAnsi="Times New Roman"/>
                <w:noProof/>
              </w:rPr>
              <w:t>. Kohaldatakse artikli 8.10 lõiget 3, nagu see on kohaldatav eespool osutatud mis tahes meetmete muudatuste suhtes.</w:t>
            </w:r>
          </w:p>
        </w:tc>
      </w:tr>
      <w:tr w:rsidR="00B81BBE" w14:paraId="3A123C9C" w14:textId="77777777" w:rsidTr="00711456">
        <w:tc>
          <w:tcPr>
            <w:tcW w:w="1767" w:type="pct"/>
            <w:gridSpan w:val="2"/>
          </w:tcPr>
          <w:p w14:paraId="5615028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Hoonete ehitustööd (CPC 512), v.a ühe- ja kahepereelamud (CPC 51210)</w:t>
            </w:r>
          </w:p>
        </w:tc>
        <w:tc>
          <w:tcPr>
            <w:tcW w:w="373" w:type="pct"/>
          </w:tcPr>
          <w:p w14:paraId="7F0F67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0D05BE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305ED3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40E453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125AAD3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3BB4178F"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06F8971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09C9853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1308F889" w14:textId="77777777" w:rsidR="00B81BBE" w:rsidRDefault="00B81BBE">
            <w:pPr>
              <w:widowControl/>
              <w:suppressAutoHyphens/>
              <w:spacing w:before="60" w:after="60" w:line="240" w:lineRule="auto"/>
              <w:rPr>
                <w:rFonts w:ascii="Times New Roman" w:hAnsi="Times New Roman"/>
                <w:noProof/>
              </w:rPr>
            </w:pPr>
          </w:p>
          <w:p w14:paraId="5A3359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7F0D3E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8"/>
            </w:r>
            <w:r>
              <w:rPr>
                <w:rFonts w:ascii="Times New Roman" w:hAnsi="Times New Roman"/>
                <w:noProof/>
              </w:rPr>
              <w:t>. Kohaldatakse artikli 8.10 lõiget 3, nagu see on kohaldatav eespool osutatud mis tahes meetmete muudatuste suhtes.</w:t>
            </w:r>
          </w:p>
        </w:tc>
      </w:tr>
      <w:tr w:rsidR="00B81BBE" w14:paraId="7D07A339" w14:textId="77777777" w:rsidTr="00711456">
        <w:tc>
          <w:tcPr>
            <w:tcW w:w="1767" w:type="pct"/>
            <w:gridSpan w:val="2"/>
          </w:tcPr>
          <w:p w14:paraId="68ABF60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Tsiviilehitustööd (CPC 513)</w:t>
            </w:r>
          </w:p>
        </w:tc>
        <w:tc>
          <w:tcPr>
            <w:tcW w:w="373" w:type="pct"/>
          </w:tcPr>
          <w:p w14:paraId="280A3D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2BEE60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7303C7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730B3F7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118EB0F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2A26D90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2F5FD1D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0A01A36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7BE5B99E" w14:textId="77777777" w:rsidR="00B81BBE" w:rsidRDefault="00B81BBE">
            <w:pPr>
              <w:widowControl/>
              <w:suppressAutoHyphens/>
              <w:spacing w:before="60" w:after="60" w:line="240" w:lineRule="auto"/>
              <w:rPr>
                <w:rFonts w:ascii="Times New Roman" w:hAnsi="Times New Roman"/>
                <w:noProof/>
              </w:rPr>
            </w:pPr>
          </w:p>
          <w:p w14:paraId="370EEC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52936E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09"/>
            </w:r>
            <w:r>
              <w:rPr>
                <w:rFonts w:ascii="Times New Roman" w:hAnsi="Times New Roman"/>
                <w:noProof/>
              </w:rPr>
              <w:t>. Kohaldatakse artikli 8.10 lõiget 3, nagu see on kohaldatav eespool osutatud mis tahes meetmete muudatuste suhtes.</w:t>
            </w:r>
          </w:p>
        </w:tc>
      </w:tr>
      <w:tr w:rsidR="00B81BBE" w14:paraId="06CC08AA" w14:textId="77777777" w:rsidTr="00711456">
        <w:tc>
          <w:tcPr>
            <w:tcW w:w="1767" w:type="pct"/>
            <w:gridSpan w:val="2"/>
          </w:tcPr>
          <w:p w14:paraId="290DBD4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Valmisehitusdetailide montaaži- ja püstitustööd (CPC 514-5140)</w:t>
            </w:r>
          </w:p>
        </w:tc>
        <w:tc>
          <w:tcPr>
            <w:tcW w:w="373" w:type="pct"/>
          </w:tcPr>
          <w:p w14:paraId="0F22A1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3E970C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43C60A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1F8C843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6CBA38E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3F250154"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09B0DB7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60DF556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72DCBBC4" w14:textId="77777777" w:rsidR="00B81BBE" w:rsidRDefault="00B81BBE">
            <w:pPr>
              <w:widowControl/>
              <w:suppressAutoHyphens/>
              <w:spacing w:before="60" w:after="60" w:line="240" w:lineRule="auto"/>
              <w:rPr>
                <w:rFonts w:ascii="Times New Roman" w:hAnsi="Times New Roman"/>
                <w:noProof/>
              </w:rPr>
            </w:pPr>
          </w:p>
          <w:p w14:paraId="191C3C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B49BC5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10"/>
            </w:r>
            <w:r>
              <w:rPr>
                <w:rFonts w:ascii="Times New Roman" w:hAnsi="Times New Roman"/>
                <w:noProof/>
              </w:rPr>
              <w:t xml:space="preserve">. Kohaldatakse artikli 8.10 lõiget 3, nagu see on kohaldatav eespool osutatud mis tahes meetmete muudatuste suhtes. </w:t>
            </w:r>
          </w:p>
        </w:tc>
      </w:tr>
      <w:tr w:rsidR="00B81BBE" w14:paraId="34EE1476" w14:textId="77777777" w:rsidTr="00711456">
        <w:tc>
          <w:tcPr>
            <w:tcW w:w="1767" w:type="pct"/>
            <w:gridSpan w:val="2"/>
          </w:tcPr>
          <w:p w14:paraId="5C75235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Eriehitustööd (CPC 515)</w:t>
            </w:r>
          </w:p>
        </w:tc>
        <w:tc>
          <w:tcPr>
            <w:tcW w:w="373" w:type="pct"/>
          </w:tcPr>
          <w:p w14:paraId="14D8D8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5DE948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598C6B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7B13F20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4739CFF6"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0FEBF84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6AA12C9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443954E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667C1CC1" w14:textId="77777777" w:rsidR="00B81BBE" w:rsidRDefault="00B81BBE">
            <w:pPr>
              <w:widowControl/>
              <w:suppressAutoHyphens/>
              <w:spacing w:before="60" w:after="60" w:line="240" w:lineRule="auto"/>
              <w:rPr>
                <w:rFonts w:ascii="Times New Roman" w:hAnsi="Times New Roman"/>
                <w:noProof/>
              </w:rPr>
            </w:pPr>
          </w:p>
          <w:p w14:paraId="426800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AE1D6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11"/>
            </w:r>
            <w:r>
              <w:rPr>
                <w:rFonts w:ascii="Times New Roman" w:hAnsi="Times New Roman"/>
                <w:noProof/>
              </w:rPr>
              <w:t>. Kohaldatakse artikli 8.10 lõiget 3, nagu see on kohaldatav eespool osutatud mis tahes meetmete muudatuste suhtes.</w:t>
            </w:r>
          </w:p>
        </w:tc>
      </w:tr>
      <w:tr w:rsidR="00B81BBE" w14:paraId="544E4F3D" w14:textId="77777777" w:rsidTr="00711456">
        <w:tc>
          <w:tcPr>
            <w:tcW w:w="1767" w:type="pct"/>
            <w:gridSpan w:val="2"/>
          </w:tcPr>
          <w:p w14:paraId="2C93BC4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Paigaldustööd (CPC 516)</w:t>
            </w:r>
          </w:p>
        </w:tc>
        <w:tc>
          <w:tcPr>
            <w:tcW w:w="373" w:type="pct"/>
          </w:tcPr>
          <w:p w14:paraId="3AAB89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61D051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0FE406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39E303A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5510280F"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67DDB418"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3F52E51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6A2BA48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2753D4F1" w14:textId="77777777" w:rsidR="00B81BBE" w:rsidRDefault="00B81BBE">
            <w:pPr>
              <w:widowControl/>
              <w:suppressAutoHyphens/>
              <w:spacing w:before="60" w:after="60" w:line="240" w:lineRule="auto"/>
              <w:rPr>
                <w:rFonts w:ascii="Times New Roman" w:hAnsi="Times New Roman"/>
                <w:noProof/>
              </w:rPr>
            </w:pPr>
          </w:p>
          <w:p w14:paraId="561CEBB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E8C38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12"/>
            </w:r>
            <w:r>
              <w:rPr>
                <w:rFonts w:ascii="Times New Roman" w:hAnsi="Times New Roman"/>
                <w:noProof/>
              </w:rPr>
              <w:t>. Kohaldatakse artikli 8.10 lõiget 3, nagu see on kohaldatav eespool osutatud mis tahes meetmete muudatuste suhtes.</w:t>
            </w:r>
          </w:p>
        </w:tc>
      </w:tr>
      <w:tr w:rsidR="00B81BBE" w14:paraId="04596EC9" w14:textId="77777777" w:rsidTr="00711456">
        <w:tc>
          <w:tcPr>
            <w:tcW w:w="1767" w:type="pct"/>
            <w:gridSpan w:val="2"/>
          </w:tcPr>
          <w:p w14:paraId="5B42CA2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Ehitiste viimistlemise tööd (CPC 517)</w:t>
            </w:r>
          </w:p>
        </w:tc>
        <w:tc>
          <w:tcPr>
            <w:tcW w:w="373" w:type="pct"/>
          </w:tcPr>
          <w:p w14:paraId="2C52F3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054981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6FEBF4B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4A187BA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284DA2A5"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45656504"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5DE1127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1E8E01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48E3F8C8" w14:textId="77777777" w:rsidR="00B81BBE" w:rsidRDefault="00B81BBE">
            <w:pPr>
              <w:widowControl/>
              <w:suppressAutoHyphens/>
              <w:spacing w:before="60" w:after="60" w:line="240" w:lineRule="auto"/>
              <w:rPr>
                <w:rFonts w:ascii="Times New Roman" w:hAnsi="Times New Roman"/>
                <w:noProof/>
              </w:rPr>
            </w:pPr>
          </w:p>
          <w:p w14:paraId="6CCBF8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814E3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13"/>
            </w:r>
            <w:r>
              <w:rPr>
                <w:rFonts w:ascii="Times New Roman" w:hAnsi="Times New Roman"/>
                <w:noProof/>
              </w:rPr>
              <w:t>. Kohaldatakse artikli 8.10 lõiget 3, nagu see on kohaldatav eespool osutatud mis tahes meetmete muudatuste suhtes.</w:t>
            </w:r>
          </w:p>
        </w:tc>
      </w:tr>
      <w:tr w:rsidR="00B81BBE" w14:paraId="376036D7" w14:textId="77777777" w:rsidTr="00711456">
        <w:tc>
          <w:tcPr>
            <w:tcW w:w="1767" w:type="pct"/>
            <w:gridSpan w:val="2"/>
          </w:tcPr>
          <w:p w14:paraId="75FBBEA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Hoonete ehitamisel või lammutamisel või tsiviilehitustöödes kasutatavate masinate rentimise teenused (koos juhiga) (CPC 518)</w:t>
            </w:r>
          </w:p>
        </w:tc>
        <w:tc>
          <w:tcPr>
            <w:tcW w:w="373" w:type="pct"/>
          </w:tcPr>
          <w:p w14:paraId="55CEF2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7F438B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5D5E33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01E64C1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äriline kohalolek, mis on lubatud üksnes järgmises vormis:</w:t>
            </w:r>
          </w:p>
          <w:p w14:paraId="7B01A9C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ühistegevus Indoneesias esindusbüroo asutamise teel või</w:t>
            </w:r>
          </w:p>
          <w:p w14:paraId="09DB239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ühisettevõte, mis on asutatud kooskõlas välismaist ärilist kohalolekut käsitlevate kohaldatavate õigusnormidega;</w:t>
            </w:r>
          </w:p>
          <w:p w14:paraId="36F04E3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mis täidab horisontaaljaotises märgitud nõudeid, väliskapitali osalusega kuni 67 %;</w:t>
            </w:r>
          </w:p>
          <w:p w14:paraId="3BF553F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esindusbüroo kõrgeimasse juhtkonda peavad kuuluma Indoneesia kodanikud.</w:t>
            </w:r>
          </w:p>
          <w:p w14:paraId="4DA32F94" w14:textId="77777777" w:rsidR="00B81BBE" w:rsidRDefault="00B81BBE">
            <w:pPr>
              <w:widowControl/>
              <w:suppressAutoHyphens/>
              <w:spacing w:before="60" w:after="60" w:line="240" w:lineRule="auto"/>
              <w:rPr>
                <w:rFonts w:ascii="Times New Roman" w:hAnsi="Times New Roman"/>
                <w:noProof/>
              </w:rPr>
            </w:pPr>
          </w:p>
          <w:p w14:paraId="08651C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A025A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kõik käesoleva lepingu jõustumise ajal kehtivatel meetmetel põhinevad tingimused ja piirangud</w:t>
            </w:r>
            <w:r>
              <w:rPr>
                <w:rStyle w:val="FootnoteReference"/>
                <w:rFonts w:ascii="Times New Roman" w:hAnsi="Times New Roman"/>
                <w:b/>
                <w:noProof/>
                <w:lang w:val="en-GB"/>
              </w:rPr>
              <w:footnoteReference w:id="114"/>
            </w:r>
            <w:r>
              <w:rPr>
                <w:rFonts w:ascii="Times New Roman" w:hAnsi="Times New Roman"/>
                <w:noProof/>
              </w:rPr>
              <w:t>. Kohaldatakse artikli 8.10 lõiget 3, nagu see on kohaldatav eespool osutatud mis tahes meetmete muudatuste suhtes.</w:t>
            </w:r>
          </w:p>
        </w:tc>
      </w:tr>
      <w:tr w:rsidR="00B81BBE" w14:paraId="64D5F329" w14:textId="77777777">
        <w:tc>
          <w:tcPr>
            <w:tcW w:w="1767" w:type="pct"/>
            <w:gridSpan w:val="2"/>
          </w:tcPr>
          <w:p w14:paraId="0124ADB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4. TURUSTUSTEENUSED</w:t>
            </w:r>
          </w:p>
        </w:tc>
        <w:tc>
          <w:tcPr>
            <w:tcW w:w="3233" w:type="pct"/>
            <w:gridSpan w:val="2"/>
          </w:tcPr>
          <w:p w14:paraId="77286C76" w14:textId="77777777" w:rsidR="00B81BBE" w:rsidRDefault="00B81BBE">
            <w:pPr>
              <w:widowControl/>
              <w:suppressAutoHyphens/>
              <w:spacing w:before="60" w:after="60" w:line="240" w:lineRule="auto"/>
              <w:rPr>
                <w:rFonts w:ascii="Times New Roman" w:hAnsi="Times New Roman"/>
                <w:noProof/>
                <w:lang w:val="en-GB"/>
              </w:rPr>
            </w:pPr>
          </w:p>
        </w:tc>
      </w:tr>
      <w:tr w:rsidR="00B81BBE" w14:paraId="0EBB3043" w14:textId="77777777">
        <w:tc>
          <w:tcPr>
            <w:tcW w:w="1767" w:type="pct"/>
            <w:gridSpan w:val="2"/>
          </w:tcPr>
          <w:p w14:paraId="7EDE60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Mitmesuguste tarbekaupade hulgimüügiteenused, mis piirduvad tänapäevase turuga, pindalaga üle 5 000 m</w:t>
            </w:r>
            <w:r>
              <w:rPr>
                <w:rFonts w:ascii="Times New Roman" w:hAnsi="Times New Roman"/>
                <w:noProof/>
                <w:vertAlign w:val="superscript"/>
              </w:rPr>
              <w:t>2</w:t>
            </w:r>
            <w:r>
              <w:rPr>
                <w:rFonts w:ascii="Times New Roman" w:hAnsi="Times New Roman"/>
                <w:noProof/>
              </w:rPr>
              <w:t>(KBLI 46900)</w:t>
            </w:r>
          </w:p>
        </w:tc>
        <w:tc>
          <w:tcPr>
            <w:tcW w:w="3233" w:type="pct"/>
            <w:gridSpan w:val="2"/>
          </w:tcPr>
          <w:p w14:paraId="3436A02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2EAAD5E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p w14:paraId="6ADCE1A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Kohustus tagada kohalike toodete kättesaadavus tootevalikus ja teha koostööd Indoneesia väikeste ja keskmise suurusega ettevõtjatega tarnijate ja jaemüüjatena.</w:t>
            </w:r>
          </w:p>
          <w:p w14:paraId="36CA6CC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Euroopa Liidu teenuseosutajatel on lubatud omada maksimaalselt kuni 150 poodi, vastasel juhul peavad Euroopa Liidu teenuseosutajad frantsiisi teel kaasama täiendavad kauplused või looma ühisettevõtte kohaliku partneriga või partnerluse VKEdega kooskõlas kehtivate õigusnormidega.</w:t>
            </w:r>
          </w:p>
        </w:tc>
      </w:tr>
      <w:tr w:rsidR="00B81BBE" w14:paraId="21885888" w14:textId="77777777">
        <w:tc>
          <w:tcPr>
            <w:tcW w:w="1767" w:type="pct"/>
            <w:gridSpan w:val="2"/>
          </w:tcPr>
          <w:p w14:paraId="3E372F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Kaudne turustamine</w:t>
            </w:r>
          </w:p>
          <w:p w14:paraId="6621D9E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Müügiesindajad (KBLI 46100)</w:t>
            </w:r>
          </w:p>
          <w:p w14:paraId="3BB082A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Turustajad (KBLI 46900)</w:t>
            </w:r>
          </w:p>
        </w:tc>
        <w:tc>
          <w:tcPr>
            <w:tcW w:w="3233" w:type="pct"/>
            <w:gridSpan w:val="2"/>
          </w:tcPr>
          <w:p w14:paraId="7D91FCF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teenuseosutajad (turustajad) peavad nimetama oma esindajaks, ainuesindajaks, turustajaks või ainuõiguslikuks turustajaks riikliku kaubandusettevõtte.</w:t>
            </w:r>
          </w:p>
          <w:p w14:paraId="64A1781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210691B6" w14:textId="77777777">
        <w:tc>
          <w:tcPr>
            <w:tcW w:w="1767" w:type="pct"/>
            <w:gridSpan w:val="2"/>
          </w:tcPr>
          <w:p w14:paraId="06B914E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Otsemüük (ühe- ja mitmetasandiline turustamine) (KBLI 47999)</w:t>
            </w:r>
          </w:p>
        </w:tc>
        <w:tc>
          <w:tcPr>
            <w:tcW w:w="3233" w:type="pct"/>
            <w:gridSpan w:val="2"/>
          </w:tcPr>
          <w:p w14:paraId="05639DF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80 %.</w:t>
            </w:r>
          </w:p>
          <w:p w14:paraId="59AEC69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Eeldatakse liitumist Indoneesia otsemüügi assotsiatsiooniga.</w:t>
            </w:r>
          </w:p>
        </w:tc>
      </w:tr>
      <w:tr w:rsidR="00B81BBE" w14:paraId="5C6A4D30" w14:textId="77777777">
        <w:tc>
          <w:tcPr>
            <w:tcW w:w="1767" w:type="pct"/>
            <w:gridSpan w:val="2"/>
          </w:tcPr>
          <w:p w14:paraId="1410C5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Jaemüük</w:t>
            </w:r>
          </w:p>
          <w:p w14:paraId="627CD1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Hüpermarket (pindalaga üle 5 000 m</w:t>
            </w:r>
            <w:r>
              <w:rPr>
                <w:rFonts w:ascii="Times New Roman" w:hAnsi="Times New Roman"/>
                <w:noProof/>
                <w:vertAlign w:val="superscript"/>
              </w:rPr>
              <w:t>2</w:t>
            </w:r>
            <w:r>
              <w:rPr>
                <w:rFonts w:ascii="Times New Roman" w:hAnsi="Times New Roman"/>
                <w:noProof/>
              </w:rPr>
              <w:t>)</w:t>
            </w:r>
          </w:p>
        </w:tc>
        <w:tc>
          <w:tcPr>
            <w:tcW w:w="3233" w:type="pct"/>
            <w:gridSpan w:val="2"/>
          </w:tcPr>
          <w:p w14:paraId="69733AD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04A540B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p w14:paraId="52B09AE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Kohustus tagada kohalike toodete kättesaadavus tootevalikus ja teha koostööd Indoneesia väikeste ja keskmise suurusega ettevõtjatega tarnijate ja jaemüüjatena.</w:t>
            </w:r>
          </w:p>
          <w:p w14:paraId="5C3445E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Euroopa Liidu teenuseosutajatel on lubatud omada maksimaalselt kuni 150 poodi, vastasel juhul peavad Euroopa Liidu teenuseosutajad frantsiisi teel kaasama täiendavad kauplused või looma ühisettevõtte kohaliku partneriga või partnerluse VKEdega kooskõlas kehtivate õigusnormidega.</w:t>
            </w:r>
          </w:p>
        </w:tc>
      </w:tr>
      <w:tr w:rsidR="00B81BBE" w14:paraId="5B037C7F" w14:textId="77777777">
        <w:tc>
          <w:tcPr>
            <w:tcW w:w="1767" w:type="pct"/>
            <w:gridSpan w:val="2"/>
          </w:tcPr>
          <w:p w14:paraId="752012F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Jaemüük</w:t>
            </w:r>
          </w:p>
          <w:p w14:paraId="6A8450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Supermarket pindalaga üle 1 200 m</w:t>
            </w:r>
            <w:r>
              <w:rPr>
                <w:rFonts w:ascii="Times New Roman" w:hAnsi="Times New Roman"/>
                <w:noProof/>
                <w:vertAlign w:val="superscript"/>
              </w:rPr>
              <w:t>2</w:t>
            </w:r>
          </w:p>
          <w:p w14:paraId="7102665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Kaubamaja pindalaga üle 2 000 m</w:t>
            </w:r>
            <w:r>
              <w:rPr>
                <w:rFonts w:ascii="Times New Roman" w:hAnsi="Times New Roman"/>
                <w:noProof/>
                <w:vertAlign w:val="superscript"/>
              </w:rPr>
              <w:t>2</w:t>
            </w:r>
          </w:p>
        </w:tc>
        <w:tc>
          <w:tcPr>
            <w:tcW w:w="3233" w:type="pct"/>
            <w:gridSpan w:val="2"/>
          </w:tcPr>
          <w:p w14:paraId="041CF07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654215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p w14:paraId="334FA88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Kohustus tagada kohalike toodete kättesaadavus tootevalikus ja teha koostööd Indoneesia väikeste ja keskmise suurusega ettevõtjatega tarnijate ja jaemüüjatena.</w:t>
            </w:r>
          </w:p>
          <w:p w14:paraId="1201C3F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Euroopa Liidu teenuseosutajatel on lubatud omada maksimaalselt kuni 150 poodi, vastasel juhul peavad Euroopa Liidu teenuseosutajad frantsiisi teel kaasama täiendavad kauplused või looma ühisettevõtte kohaliku partneriga või partnerluse VKEdega kooskõlas kehtivate õigusnormidega.</w:t>
            </w:r>
          </w:p>
          <w:p w14:paraId="68C7FB6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Kaubamaja tuleb integreerida kaubandus- või ostukeskusesse, millele on väljastatud load.</w:t>
            </w:r>
          </w:p>
        </w:tc>
      </w:tr>
      <w:tr w:rsidR="00B81BBE" w14:paraId="297D9C78" w14:textId="77777777">
        <w:tc>
          <w:tcPr>
            <w:tcW w:w="1767" w:type="pct"/>
            <w:gridSpan w:val="2"/>
          </w:tcPr>
          <w:p w14:paraId="2FCC00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Frantsiisimine (CPC 89290)</w:t>
            </w:r>
          </w:p>
        </w:tc>
        <w:tc>
          <w:tcPr>
            <w:tcW w:w="3233" w:type="pct"/>
            <w:gridSpan w:val="2"/>
          </w:tcPr>
          <w:p w14:paraId="402FE21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Lubatud äriline kohalolek oleneb frantsiisiettevõtte sektorist/allsektorist.</w:t>
            </w:r>
          </w:p>
          <w:p w14:paraId="08007B9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Registreeritud intellektuaalomandiõigused.</w:t>
            </w:r>
          </w:p>
          <w:p w14:paraId="159252C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Frantsiisitava tegevusega tegelemise kogemus vähemalt 3 aastat.</w:t>
            </w:r>
          </w:p>
        </w:tc>
      </w:tr>
      <w:tr w:rsidR="00B81BBE" w14:paraId="7AFBFD39" w14:textId="77777777">
        <w:tc>
          <w:tcPr>
            <w:tcW w:w="1767" w:type="pct"/>
            <w:gridSpan w:val="2"/>
          </w:tcPr>
          <w:p w14:paraId="52E85FB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5. HARIDUSTEENUSED</w:t>
            </w:r>
          </w:p>
        </w:tc>
        <w:tc>
          <w:tcPr>
            <w:tcW w:w="3233" w:type="pct"/>
            <w:gridSpan w:val="2"/>
          </w:tcPr>
          <w:p w14:paraId="37ACCB32" w14:textId="77777777" w:rsidR="00B81BBE" w:rsidRDefault="00B81BBE">
            <w:pPr>
              <w:widowControl/>
              <w:suppressAutoHyphens/>
              <w:spacing w:before="60" w:after="60" w:line="240" w:lineRule="auto"/>
              <w:rPr>
                <w:rFonts w:ascii="Times New Roman" w:hAnsi="Times New Roman"/>
                <w:noProof/>
                <w:lang w:val="en-GB"/>
              </w:rPr>
            </w:pPr>
          </w:p>
        </w:tc>
      </w:tr>
      <w:tr w:rsidR="00B81BBE" w14:paraId="42B2254E" w14:textId="77777777">
        <w:tc>
          <w:tcPr>
            <w:tcW w:w="5000" w:type="pct"/>
            <w:gridSpan w:val="4"/>
          </w:tcPr>
          <w:p w14:paraId="302E7F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02DF0F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teenuseosutaja ärilist kohalolekut lubatakse ainult Indoneesias registreeritud haridusasutuse kaudu ja see peab vastama järgmistele tingimustele:</w:t>
            </w:r>
          </w:p>
          <w:p w14:paraId="425F709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nõutakse asjaomaste asutuste vahelist kokkulepet ainepunktide, õppekavade ja sertifikaatide vastastikuse tunnustamise kohta;</w:t>
            </w:r>
          </w:p>
          <w:p w14:paraId="626FEA5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teenuseid osutav Euroopa Liidu haridusasutus peab looma partnerluse kohaliku partneriga. Euroopa Liidu keeleõpetajad peavad rääkima õpetatavat keelt emakeelena ja oskama rääkida indoneesia keelt;</w:t>
            </w:r>
          </w:p>
          <w:p w14:paraId="7A7ECC8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Euroopa Liidu haridusasutus peab olema loetletud hariduse, kultuuri, teadusuuringute ja tehnoloogia ministeeriumi akrediteeritud välisharidusasutuste loetelus ning selle kohalik partner peab olema akrediteeritud;</w:t>
            </w:r>
          </w:p>
          <w:p w14:paraId="6D79093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 xml:space="preserve">piiramata horisontaaljaotise kohaldamist, tuleb luua äriline kohalolek </w:t>
            </w:r>
            <w:r>
              <w:rPr>
                <w:rFonts w:ascii="Times New Roman" w:hAnsi="Times New Roman"/>
                <w:i/>
                <w:iCs/>
                <w:noProof/>
              </w:rPr>
              <w:t>yayasan</w:t>
            </w:r>
            <w:r>
              <w:rPr>
                <w:rFonts w:ascii="Times New Roman" w:hAnsi="Times New Roman"/>
                <w:noProof/>
              </w:rPr>
              <w:t>-i (fond) vormis;</w:t>
            </w:r>
          </w:p>
          <w:p w14:paraId="5764845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liidu haridusasutus võib koostöös kohaliku partneriga avada haridusasutuse muudes linnades kui Jakarta;</w:t>
            </w:r>
          </w:p>
          <w:p w14:paraId="4635B7F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õpetajatest vähemalt 30 % (kolmkümmend protsenti) peavad olema Indoneesia õpetajad;</w:t>
            </w:r>
          </w:p>
          <w:p w14:paraId="15DFB86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7.</w:t>
            </w:r>
            <w:r>
              <w:rPr>
                <w:noProof/>
              </w:rPr>
              <w:tab/>
            </w:r>
            <w:r>
              <w:rPr>
                <w:rFonts w:ascii="Times New Roman" w:hAnsi="Times New Roman"/>
                <w:noProof/>
              </w:rPr>
              <w:t>muude töötajate (välja arvatud pedagoogid ja juht) hulgas peab olema vähemalt 80 % (kaheksakümmend protsenti) Indoneesia kodanikke.</w:t>
            </w:r>
          </w:p>
        </w:tc>
      </w:tr>
      <w:tr w:rsidR="00B81BBE" w14:paraId="01225CD8" w14:textId="77777777">
        <w:tc>
          <w:tcPr>
            <w:tcW w:w="1767" w:type="pct"/>
            <w:gridSpan w:val="2"/>
          </w:tcPr>
          <w:p w14:paraId="474DEBA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Keskharidusteenused</w:t>
            </w:r>
          </w:p>
        </w:tc>
        <w:tc>
          <w:tcPr>
            <w:tcW w:w="3233" w:type="pct"/>
            <w:gridSpan w:val="2"/>
          </w:tcPr>
          <w:p w14:paraId="1356B9CB" w14:textId="77777777" w:rsidR="00B81BBE" w:rsidRDefault="00B81BBE">
            <w:pPr>
              <w:widowControl/>
              <w:suppressAutoHyphens/>
              <w:spacing w:before="60" w:after="60" w:line="240" w:lineRule="auto"/>
              <w:rPr>
                <w:rFonts w:ascii="Times New Roman" w:hAnsi="Times New Roman"/>
                <w:noProof/>
                <w:lang w:val="en-GB"/>
              </w:rPr>
            </w:pPr>
          </w:p>
        </w:tc>
      </w:tr>
      <w:tr w:rsidR="00B81BBE" w14:paraId="7CE45631" w14:textId="77777777" w:rsidTr="00711456">
        <w:tc>
          <w:tcPr>
            <w:tcW w:w="1767" w:type="pct"/>
            <w:gridSpan w:val="2"/>
          </w:tcPr>
          <w:p w14:paraId="1E5071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Teise astme tehnilise ja kutsehariduse teenused (elektroonika, autotööstus, mood, kokandus, nafta- ja gaasipuurimine, IT tugitehnoloogia, programmeerimiskeeled, tehisintellekt, tipptasemel robootika, krüptovääring, virtuaalreaalsus, masinad ja ehitus, loomemajandus, majutus ja toitlustus ning hoolekandeteenused) (CPC 92230)</w:t>
            </w:r>
          </w:p>
        </w:tc>
        <w:tc>
          <w:tcPr>
            <w:tcW w:w="373" w:type="pct"/>
          </w:tcPr>
          <w:p w14:paraId="0F1F54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3FE87B8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Nagu on märgitud horisontaaljaotises ja üldtingimustes.</w:t>
            </w:r>
          </w:p>
          <w:p w14:paraId="54D7FBD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Kohustusi ei ole võetud võrdse kohtlemise puhul.</w:t>
            </w:r>
          </w:p>
        </w:tc>
      </w:tr>
      <w:tr w:rsidR="00B81BBE" w14:paraId="63EBE4EE" w14:textId="77777777">
        <w:tc>
          <w:tcPr>
            <w:tcW w:w="1767" w:type="pct"/>
            <w:gridSpan w:val="2"/>
          </w:tcPr>
          <w:p w14:paraId="5ECB8A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Kõrgharidus</w:t>
            </w:r>
          </w:p>
        </w:tc>
        <w:tc>
          <w:tcPr>
            <w:tcW w:w="3233" w:type="pct"/>
            <w:gridSpan w:val="2"/>
          </w:tcPr>
          <w:p w14:paraId="41974982" w14:textId="77777777" w:rsidR="00B81BBE" w:rsidRDefault="00B81BBE">
            <w:pPr>
              <w:widowControl/>
              <w:suppressAutoHyphens/>
              <w:spacing w:before="60" w:after="60" w:line="240" w:lineRule="auto"/>
              <w:rPr>
                <w:rFonts w:ascii="Times New Roman" w:hAnsi="Times New Roman"/>
                <w:noProof/>
                <w:lang w:val="en-GB"/>
              </w:rPr>
            </w:pPr>
          </w:p>
        </w:tc>
      </w:tr>
      <w:tr w:rsidR="00B81BBE" w14:paraId="65B3BABD" w14:textId="77777777" w:rsidTr="00711456">
        <w:tc>
          <w:tcPr>
            <w:tcW w:w="1767" w:type="pct"/>
            <w:gridSpan w:val="2"/>
          </w:tcPr>
          <w:p w14:paraId="6BBA5D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kõrgharidusteenused (CPC 9239): keskendumine teaduse, tehnoloogia, inseneeria, matemaatika ja kaasaegse ettevõtluse programmidele</w:t>
            </w:r>
          </w:p>
        </w:tc>
        <w:tc>
          <w:tcPr>
            <w:tcW w:w="373" w:type="pct"/>
          </w:tcPr>
          <w:p w14:paraId="67924B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726233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C5DE9D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välismaalastele võib kuuluda 100 % kapitaliosalusest;</w:t>
            </w:r>
          </w:p>
          <w:p w14:paraId="79E00C1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välisriigi haridusasutused peavad olema Euroopa Liidus akrediteeritud ning kantud hariduse, kultuuri, teadusuuringute ja tehnoloogia ministeeriumi loetellu;</w:t>
            </w:r>
          </w:p>
          <w:p w14:paraId="233D5A7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lubatud kõikjal Indoneesias lähtuvalt majandusvajaduste testist; välisriigi teenuseosutajatele kehtestatud loanõuded võivad erineda Indoneesia teenuseosutajate suhtes kohaldatavatest nõuetest;</w:t>
            </w:r>
          </w:p>
          <w:p w14:paraId="03C3C45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 xml:space="preserve">õppekavasse kaasatakse neli kohustuslikku õppeainet (usk, </w:t>
            </w:r>
            <w:r>
              <w:rPr>
                <w:rFonts w:ascii="Times New Roman" w:hAnsi="Times New Roman"/>
                <w:i/>
                <w:iCs/>
                <w:noProof/>
              </w:rPr>
              <w:t>Pancasila</w:t>
            </w:r>
            <w:r>
              <w:rPr>
                <w:rFonts w:ascii="Times New Roman" w:hAnsi="Times New Roman"/>
                <w:noProof/>
              </w:rPr>
              <w:t xml:space="preserve">, kodakondsusharidus / </w:t>
            </w:r>
            <w:r>
              <w:rPr>
                <w:rFonts w:ascii="Times New Roman" w:hAnsi="Times New Roman"/>
                <w:i/>
                <w:iCs/>
                <w:noProof/>
              </w:rPr>
              <w:t>Kewarganegaraan</w:t>
            </w:r>
            <w:r>
              <w:rPr>
                <w:rFonts w:ascii="Times New Roman" w:hAnsi="Times New Roman"/>
                <w:noProof/>
              </w:rPr>
              <w:t xml:space="preserve"> ja </w:t>
            </w:r>
            <w:r>
              <w:rPr>
                <w:rFonts w:ascii="Times New Roman" w:hAnsi="Times New Roman"/>
                <w:i/>
                <w:iCs/>
                <w:noProof/>
              </w:rPr>
              <w:t>Bahasa Indonesia</w:t>
            </w:r>
            <w:r>
              <w:rPr>
                <w:rFonts w:ascii="Times New Roman" w:hAnsi="Times New Roman"/>
                <w:noProof/>
              </w:rPr>
              <w:t>), mida õpetavad Indoneesia õpetajad, ning</w:t>
            </w:r>
          </w:p>
          <w:p w14:paraId="084F4FC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Euroopa Liidu kõrgharidusasutus soovitatakse asutada Indoneesia erimajandusvööndis (KEK).</w:t>
            </w:r>
          </w:p>
        </w:tc>
      </w:tr>
      <w:tr w:rsidR="00B81BBE" w14:paraId="7A044A64" w14:textId="77777777">
        <w:tc>
          <w:tcPr>
            <w:tcW w:w="1767" w:type="pct"/>
            <w:gridSpan w:val="2"/>
          </w:tcPr>
          <w:p w14:paraId="3B0FC8C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Täiskasvanuharidusteenused</w:t>
            </w:r>
          </w:p>
        </w:tc>
        <w:tc>
          <w:tcPr>
            <w:tcW w:w="3233" w:type="pct"/>
            <w:gridSpan w:val="2"/>
          </w:tcPr>
          <w:p w14:paraId="6795D474" w14:textId="77777777" w:rsidR="00B81BBE" w:rsidRDefault="00B81BBE">
            <w:pPr>
              <w:widowControl/>
              <w:suppressAutoHyphens/>
              <w:spacing w:before="60" w:after="60" w:line="240" w:lineRule="auto"/>
              <w:rPr>
                <w:rFonts w:ascii="Times New Roman" w:hAnsi="Times New Roman"/>
                <w:noProof/>
                <w:lang w:val="en-GB"/>
              </w:rPr>
            </w:pPr>
          </w:p>
        </w:tc>
      </w:tr>
      <w:tr w:rsidR="00B81BBE" w14:paraId="7CB42892" w14:textId="77777777" w:rsidTr="00711456">
        <w:tc>
          <w:tcPr>
            <w:tcW w:w="1767" w:type="pct"/>
            <w:gridSpan w:val="2"/>
          </w:tcPr>
          <w:p w14:paraId="11A6DF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Keelte, turismi, elektroonika, kokanduse ja autotööstuse kursused ja koolitus, programmeerimiskeeled, tehisintellekt, tipptasemel robootika, krüptovääring, virtuaalreaalsus, masinatööstus ja ehitus, loomemajandus, majutus ja toitlustus ning hoolekandeteenused (CPC 924)</w:t>
            </w:r>
          </w:p>
        </w:tc>
        <w:tc>
          <w:tcPr>
            <w:tcW w:w="373" w:type="pct"/>
          </w:tcPr>
          <w:p w14:paraId="49E796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5491FF8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Nagu on märgitud horisontaaljaotises ja üldtingimustes.</w:t>
            </w:r>
          </w:p>
          <w:p w14:paraId="0005E1C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Kohustusi ei ole võetud võrdse kohtlemise puhul.</w:t>
            </w:r>
          </w:p>
        </w:tc>
      </w:tr>
      <w:tr w:rsidR="00B81BBE" w14:paraId="1B8F1769" w14:textId="77777777">
        <w:tc>
          <w:tcPr>
            <w:tcW w:w="1767" w:type="pct"/>
            <w:gridSpan w:val="2"/>
          </w:tcPr>
          <w:p w14:paraId="268564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Muud haridusteenused</w:t>
            </w:r>
          </w:p>
        </w:tc>
        <w:tc>
          <w:tcPr>
            <w:tcW w:w="3233" w:type="pct"/>
            <w:gridSpan w:val="2"/>
          </w:tcPr>
          <w:p w14:paraId="66711713" w14:textId="77777777" w:rsidR="00B81BBE" w:rsidRDefault="00B81BBE">
            <w:pPr>
              <w:widowControl/>
              <w:suppressAutoHyphens/>
              <w:spacing w:before="60" w:after="60" w:line="240" w:lineRule="auto"/>
              <w:rPr>
                <w:rFonts w:ascii="Times New Roman" w:hAnsi="Times New Roman"/>
                <w:noProof/>
                <w:lang w:val="en-GB"/>
              </w:rPr>
            </w:pPr>
          </w:p>
        </w:tc>
      </w:tr>
      <w:tr w:rsidR="00B81BBE" w14:paraId="7F8EECD5" w14:textId="77777777" w:rsidTr="00711456">
        <w:tc>
          <w:tcPr>
            <w:tcW w:w="1767" w:type="pct"/>
            <w:gridSpan w:val="2"/>
          </w:tcPr>
          <w:p w14:paraId="5B81D30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Spordi- ja vabaajakoolitus (KBLI 8541)</w:t>
            </w:r>
          </w:p>
        </w:tc>
        <w:tc>
          <w:tcPr>
            <w:tcW w:w="373" w:type="pct"/>
          </w:tcPr>
          <w:p w14:paraId="1E88F8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07C35A7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Nagu on märgitud horisontaaljaotises ja üldtingimustes.</w:t>
            </w:r>
          </w:p>
          <w:p w14:paraId="6C727F6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Kohustusi ei ole võetud võrdse kohtlemise puhul.</w:t>
            </w:r>
          </w:p>
        </w:tc>
      </w:tr>
      <w:tr w:rsidR="00B81BBE" w14:paraId="74C1CE98" w14:textId="77777777">
        <w:tc>
          <w:tcPr>
            <w:tcW w:w="1767" w:type="pct"/>
            <w:gridSpan w:val="2"/>
          </w:tcPr>
          <w:p w14:paraId="292093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6. KESKKONNATEENUSED</w:t>
            </w:r>
          </w:p>
        </w:tc>
        <w:tc>
          <w:tcPr>
            <w:tcW w:w="3233" w:type="pct"/>
            <w:gridSpan w:val="2"/>
          </w:tcPr>
          <w:p w14:paraId="61D2F304" w14:textId="77777777" w:rsidR="00B81BBE" w:rsidRDefault="00B81BBE">
            <w:pPr>
              <w:widowControl/>
              <w:suppressAutoHyphens/>
              <w:spacing w:before="60" w:after="60" w:line="240" w:lineRule="auto"/>
              <w:rPr>
                <w:rFonts w:ascii="Times New Roman" w:hAnsi="Times New Roman"/>
                <w:noProof/>
                <w:lang w:val="en-GB"/>
              </w:rPr>
            </w:pPr>
          </w:p>
        </w:tc>
      </w:tr>
      <w:tr w:rsidR="00B81BBE" w14:paraId="4DDBF9D1" w14:textId="77777777">
        <w:tc>
          <w:tcPr>
            <w:tcW w:w="1767" w:type="pct"/>
            <w:gridSpan w:val="2"/>
          </w:tcPr>
          <w:p w14:paraId="4A1F9DD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 xml:space="preserve">Kanalisatsiooniteenused (CPC 9401) heitveekäitlus / </w:t>
            </w:r>
            <w:r>
              <w:rPr>
                <w:rFonts w:ascii="Times New Roman" w:hAnsi="Times New Roman"/>
                <w:i/>
                <w:iCs/>
                <w:noProof/>
              </w:rPr>
              <w:t>Pengelolaan dan pembuangan air limbah berbahaya</w:t>
            </w:r>
            <w:r>
              <w:rPr>
                <w:rFonts w:ascii="Times New Roman" w:hAnsi="Times New Roman"/>
                <w:noProof/>
              </w:rPr>
              <w:t xml:space="preserve"> (KBLI 37022)</w:t>
            </w:r>
          </w:p>
        </w:tc>
        <w:tc>
          <w:tcPr>
            <w:tcW w:w="3233" w:type="pct"/>
            <w:gridSpan w:val="2"/>
          </w:tcPr>
          <w:p w14:paraId="39F8493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051D3DE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näiteks seoses tehnilise heakskiidu ja operatiivse teostatavuse kirjaga (</w:t>
            </w:r>
            <w:r>
              <w:rPr>
                <w:rFonts w:ascii="Times New Roman" w:hAnsi="Times New Roman"/>
                <w:i/>
                <w:iCs/>
                <w:noProof/>
              </w:rPr>
              <w:t>Surat Kelayakan Operasional</w:t>
            </w:r>
            <w:r>
              <w:rPr>
                <w:rFonts w:ascii="Times New Roman" w:hAnsi="Times New Roman"/>
                <w:noProof/>
              </w:rPr>
              <w:t xml:space="preserve"> (SLO)).</w:t>
            </w:r>
          </w:p>
        </w:tc>
      </w:tr>
      <w:tr w:rsidR="00B81BBE" w14:paraId="013E0264" w14:textId="77777777">
        <w:tc>
          <w:tcPr>
            <w:tcW w:w="1767" w:type="pct"/>
            <w:gridSpan w:val="2"/>
          </w:tcPr>
          <w:p w14:paraId="0B0BA44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B. Jäätmekäitlusteenused (CPC 9402) / </w:t>
            </w:r>
            <w:r>
              <w:rPr>
                <w:rFonts w:ascii="Times New Roman" w:hAnsi="Times New Roman"/>
                <w:i/>
                <w:iCs/>
                <w:noProof/>
              </w:rPr>
              <w:t>Pengelolaan dan pembuangan sampah berbahaya</w:t>
            </w:r>
            <w:r>
              <w:rPr>
                <w:rFonts w:ascii="Times New Roman" w:hAnsi="Times New Roman"/>
                <w:noProof/>
              </w:rPr>
              <w:t xml:space="preserve"> (KBLI 38220)</w:t>
            </w:r>
          </w:p>
          <w:p w14:paraId="58AA6A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Tahkete jäätmete käitlemise teenused ainult järgmise puhul:</w:t>
            </w:r>
          </w:p>
          <w:p w14:paraId="1CCFEBA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integreeritud ohtlike jäätmete käitlemise rajatise teenused õli ekstraheerimisjääkide ja elavhõbedajääkide käitlemiseks konkreetses piirkonnas. Nende teenuste osutaja käsutuses peab olema tänapäevane ja tipptasemel tehnoloogia ning ta peab tagama keskkonnaohutuse. Toodet kasutatakse uue materjalina või energia tootmiseks</w:t>
            </w:r>
          </w:p>
          <w:p w14:paraId="6F8F38F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kohapealse ohtlike jäätmete käitlemise rajatise teenused kaevandussaaduste jäätmete ning söetoodete lendtuha ja koldetuha jäätmete käitlemiseks.</w:t>
            </w:r>
          </w:p>
        </w:tc>
        <w:tc>
          <w:tcPr>
            <w:tcW w:w="3233" w:type="pct"/>
            <w:gridSpan w:val="2"/>
          </w:tcPr>
          <w:p w14:paraId="6488F50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752E033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näiteks seoses tehnilise heakskiidu ja operatiivse teostatavuse kirjaga (</w:t>
            </w:r>
            <w:r>
              <w:rPr>
                <w:rFonts w:ascii="Times New Roman" w:hAnsi="Times New Roman"/>
                <w:i/>
                <w:iCs/>
                <w:noProof/>
              </w:rPr>
              <w:t>Surat Kelayakan Operasional</w:t>
            </w:r>
            <w:r>
              <w:rPr>
                <w:rFonts w:ascii="Times New Roman" w:hAnsi="Times New Roman"/>
                <w:noProof/>
              </w:rPr>
              <w:t xml:space="preserve"> (SLO)).</w:t>
            </w:r>
          </w:p>
        </w:tc>
      </w:tr>
      <w:tr w:rsidR="00B81BBE" w14:paraId="49EC90F2" w14:textId="77777777">
        <w:tc>
          <w:tcPr>
            <w:tcW w:w="1767" w:type="pct"/>
            <w:gridSpan w:val="2"/>
          </w:tcPr>
          <w:p w14:paraId="42EE6C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Jäätmekäitlusteenused (CPC 94020), mis piirduvad ohutu prügi, prahi ja jäätmetega / </w:t>
            </w:r>
            <w:r>
              <w:rPr>
                <w:rFonts w:ascii="Times New Roman" w:hAnsi="Times New Roman"/>
                <w:i/>
                <w:iCs/>
                <w:noProof/>
              </w:rPr>
              <w:t>Pengelolaan dan pembuangan sampah tidak berbahaya</w:t>
            </w:r>
            <w:r>
              <w:rPr>
                <w:rFonts w:ascii="Times New Roman" w:hAnsi="Times New Roman"/>
                <w:noProof/>
              </w:rPr>
              <w:t xml:space="preserve"> (KBLI 38211)</w:t>
            </w:r>
          </w:p>
        </w:tc>
        <w:tc>
          <w:tcPr>
            <w:tcW w:w="3233" w:type="pct"/>
            <w:gridSpan w:val="2"/>
          </w:tcPr>
          <w:p w14:paraId="4FD0D05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8D54CB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nt tehniline heakskiit.</w:t>
            </w:r>
          </w:p>
        </w:tc>
      </w:tr>
      <w:tr w:rsidR="00B81BBE" w14:paraId="4EB66EEA" w14:textId="77777777">
        <w:tc>
          <w:tcPr>
            <w:tcW w:w="1767" w:type="pct"/>
            <w:gridSpan w:val="2"/>
          </w:tcPr>
          <w:p w14:paraId="138181E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Kanalisatsiooni- jms teenused (CPC 9403), mis piirduvad ainult ühiskanalisatsioonirajatistega</w:t>
            </w:r>
          </w:p>
        </w:tc>
        <w:tc>
          <w:tcPr>
            <w:tcW w:w="3233" w:type="pct"/>
            <w:gridSpan w:val="2"/>
          </w:tcPr>
          <w:p w14:paraId="6A6193F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3C777AF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nt tehniline heakskiit.</w:t>
            </w:r>
          </w:p>
        </w:tc>
      </w:tr>
      <w:tr w:rsidR="00B81BBE" w14:paraId="0D65718E" w14:textId="77777777">
        <w:tc>
          <w:tcPr>
            <w:tcW w:w="1767" w:type="pct"/>
            <w:gridSpan w:val="2"/>
          </w:tcPr>
          <w:p w14:paraId="47C9DE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Kanalisatsiooni- jms teenused (CPC 9403), mis piirduvad ainult ohtlike ja mürgiste ainetega</w:t>
            </w:r>
          </w:p>
        </w:tc>
        <w:tc>
          <w:tcPr>
            <w:tcW w:w="3233" w:type="pct"/>
            <w:gridSpan w:val="2"/>
          </w:tcPr>
          <w:p w14:paraId="266A9A8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62B679A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näiteks seoses tehnilise heakskiidu ja operatiivse teostatavuse kirjaga (</w:t>
            </w:r>
            <w:r>
              <w:rPr>
                <w:rFonts w:ascii="Times New Roman" w:hAnsi="Times New Roman"/>
                <w:i/>
                <w:iCs/>
                <w:noProof/>
              </w:rPr>
              <w:t>Surat Kelayakan Operasional</w:t>
            </w:r>
            <w:r>
              <w:rPr>
                <w:rFonts w:ascii="Times New Roman" w:hAnsi="Times New Roman"/>
                <w:noProof/>
              </w:rPr>
              <w:t xml:space="preserve"> (SLO)).</w:t>
            </w:r>
          </w:p>
        </w:tc>
      </w:tr>
      <w:tr w:rsidR="00B81BBE" w14:paraId="68E97129" w14:textId="77777777">
        <w:tc>
          <w:tcPr>
            <w:tcW w:w="1767" w:type="pct"/>
            <w:gridSpan w:val="2"/>
          </w:tcPr>
          <w:p w14:paraId="07C21A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Heitgaaside puhastusteenused (CPC 9404)</w:t>
            </w:r>
          </w:p>
          <w:p w14:paraId="3C7C5F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Õhusaaste kontroll</w:t>
            </w:r>
          </w:p>
        </w:tc>
        <w:tc>
          <w:tcPr>
            <w:tcW w:w="3233" w:type="pct"/>
            <w:gridSpan w:val="2"/>
          </w:tcPr>
          <w:p w14:paraId="0A7408A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207CA59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näiteks seoses tehnilise heakskiidu ja operatiivse teostatavuse kirjaga (</w:t>
            </w:r>
            <w:r>
              <w:rPr>
                <w:rFonts w:ascii="Times New Roman" w:hAnsi="Times New Roman"/>
                <w:i/>
                <w:iCs/>
                <w:noProof/>
              </w:rPr>
              <w:t>Surat Kelayakan Operasional</w:t>
            </w:r>
            <w:r>
              <w:rPr>
                <w:rFonts w:ascii="Times New Roman" w:hAnsi="Times New Roman"/>
                <w:noProof/>
              </w:rPr>
              <w:t xml:space="preserve"> (SLO)).</w:t>
            </w:r>
          </w:p>
        </w:tc>
      </w:tr>
      <w:tr w:rsidR="00B81BBE" w14:paraId="72B074F6" w14:textId="77777777">
        <w:tc>
          <w:tcPr>
            <w:tcW w:w="1767" w:type="pct"/>
            <w:gridSpan w:val="2"/>
          </w:tcPr>
          <w:p w14:paraId="5EA733E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Muud</w:t>
            </w:r>
          </w:p>
          <w:p w14:paraId="4F7EB7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Loodus- ja maastikukaitseteenused, mis piirduvad kaitsealadel asuvate puhkeotstarbeliste keskkonnateenuste rajatistega (KBLI 02209)</w:t>
            </w:r>
          </w:p>
        </w:tc>
        <w:tc>
          <w:tcPr>
            <w:tcW w:w="3233" w:type="pct"/>
            <w:gridSpan w:val="2"/>
          </w:tcPr>
          <w:p w14:paraId="4B5844E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45742F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3AD058C3" w14:textId="77777777">
        <w:tc>
          <w:tcPr>
            <w:tcW w:w="1767" w:type="pct"/>
            <w:gridSpan w:val="2"/>
          </w:tcPr>
          <w:p w14:paraId="7683F7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 keskkonnakaitseteenused (CPC 9409)</w:t>
            </w:r>
          </w:p>
          <w:p w14:paraId="3FCA408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Piirduvad keskkonnaotstarbeliste laboriteenustega</w:t>
            </w:r>
          </w:p>
          <w:p w14:paraId="4D1AF6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(labor, millel on võimekus ja volitused kontrollida ja uurida keskkonnakvaliteedi näitajaid kooskõlas kehtivate keskkonda käsitlevate õigusnormidega)</w:t>
            </w:r>
          </w:p>
        </w:tc>
        <w:tc>
          <w:tcPr>
            <w:tcW w:w="3233" w:type="pct"/>
            <w:gridSpan w:val="2"/>
          </w:tcPr>
          <w:p w14:paraId="1E6C9CF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47CDD89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p w14:paraId="3EFAE92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teenuseosutajad tuleb registreerida keskkonnaministeeriumis ja nad peavad saama riikliku akrediteerimisasutuse (KAN) akrediteeringu kooskõlas kehtivate õigusnormidega.</w:t>
            </w:r>
          </w:p>
        </w:tc>
      </w:tr>
      <w:tr w:rsidR="00B81BBE" w14:paraId="322A2AAD" w14:textId="77777777">
        <w:tc>
          <w:tcPr>
            <w:tcW w:w="1767" w:type="pct"/>
            <w:gridSpan w:val="2"/>
          </w:tcPr>
          <w:p w14:paraId="65E9FC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Veemajandus,</w:t>
            </w:r>
            <w:r>
              <w:rPr>
                <w:rStyle w:val="FootnoteReference"/>
                <w:rFonts w:ascii="Times New Roman" w:hAnsi="Times New Roman"/>
                <w:b/>
                <w:noProof/>
                <w:lang w:val="en-GB"/>
              </w:rPr>
              <w:footnoteReference w:id="115"/>
            </w:r>
            <w:r>
              <w:rPr>
                <w:rFonts w:ascii="Times New Roman" w:hAnsi="Times New Roman"/>
                <w:noProof/>
              </w:rPr>
              <w:t xml:space="preserve"> mis piirdub joogiveega</w:t>
            </w:r>
          </w:p>
        </w:tc>
        <w:tc>
          <w:tcPr>
            <w:tcW w:w="3233" w:type="pct"/>
            <w:gridSpan w:val="2"/>
          </w:tcPr>
          <w:p w14:paraId="5C893F5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84F382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 näiteks seoses tehnilise heakskiidu ja operatiivse teostatavuse kirjaga (</w:t>
            </w:r>
            <w:r>
              <w:rPr>
                <w:rFonts w:ascii="Times New Roman" w:hAnsi="Times New Roman"/>
                <w:i/>
                <w:iCs/>
                <w:noProof/>
              </w:rPr>
              <w:t>Surat Kelayakan Operasional</w:t>
            </w:r>
            <w:r>
              <w:rPr>
                <w:rFonts w:ascii="Times New Roman" w:hAnsi="Times New Roman"/>
                <w:noProof/>
              </w:rPr>
              <w:t xml:space="preserve"> (SLO)).</w:t>
            </w:r>
          </w:p>
        </w:tc>
      </w:tr>
      <w:tr w:rsidR="00B81BBE" w14:paraId="1E6F960C" w14:textId="77777777">
        <w:tc>
          <w:tcPr>
            <w:tcW w:w="1767" w:type="pct"/>
            <w:gridSpan w:val="2"/>
          </w:tcPr>
          <w:p w14:paraId="16B4080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7. FINANTSTEENUSED</w:t>
            </w:r>
          </w:p>
        </w:tc>
        <w:tc>
          <w:tcPr>
            <w:tcW w:w="3233" w:type="pct"/>
            <w:gridSpan w:val="2"/>
          </w:tcPr>
          <w:p w14:paraId="13A43AC7" w14:textId="77777777" w:rsidR="00B81BBE" w:rsidRDefault="00B81BBE">
            <w:pPr>
              <w:widowControl/>
              <w:suppressAutoHyphens/>
              <w:spacing w:before="60" w:after="60" w:line="240" w:lineRule="auto"/>
              <w:rPr>
                <w:rFonts w:ascii="Times New Roman" w:hAnsi="Times New Roman"/>
                <w:noProof/>
                <w:lang w:val="en-GB"/>
              </w:rPr>
            </w:pPr>
          </w:p>
        </w:tc>
      </w:tr>
      <w:tr w:rsidR="00B81BBE" w14:paraId="2470E5C9" w14:textId="77777777">
        <w:tc>
          <w:tcPr>
            <w:tcW w:w="5000" w:type="pct"/>
            <w:gridSpan w:val="4"/>
          </w:tcPr>
          <w:p w14:paraId="39DC15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4B26A4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Piiramata artikli 10.5 sätete kohaldamist, jätab Indoneesia endale õiguse võtta vastu või jätta kehtima meetmed, millega nõutakse finantsteenuse osutajalt, kellel on Indoneesias äriline kohalolek ja kellel on õigus Indoneesias tegutseda ning keda reguleeritakse ja kelle üle tehakse järelevalvet Indoneesia õigusnormide alusel, oma andmekeskuse või avariitaastekeskuse paigutamist Indoneesia territooriumile</w:t>
            </w:r>
            <w:r>
              <w:rPr>
                <w:rStyle w:val="FootnoteReference"/>
                <w:rFonts w:ascii="Times New Roman" w:hAnsi="Times New Roman"/>
                <w:b/>
                <w:noProof/>
                <w:lang w:val="en-GB"/>
              </w:rPr>
              <w:footnoteReference w:id="116"/>
            </w:r>
            <w:r>
              <w:rPr>
                <w:rFonts w:ascii="Times New Roman" w:hAnsi="Times New Roman"/>
                <w:noProof/>
              </w:rPr>
              <w:t xml:space="preserve">. Indoneesia ei keela kõnealusel Euroopa Liidu finantsteenuse osutajal kanda andmeid üle väljapoole Indoneesiat või töödelda neid väljaspool Indoneesiat, kui see on vajalik finantsteenuste osutaja tavapäraseks äritegevuseks. Suurema selguse huvides olgu öeldud, et mis tahes kõnealuse meetme suhtes kohaldatakse </w:t>
            </w:r>
            <w:bookmarkStart w:id="47" w:name="_Hlk228311681"/>
            <w:r>
              <w:rPr>
                <w:rFonts w:ascii="Times New Roman" w:hAnsi="Times New Roman"/>
                <w:noProof/>
              </w:rPr>
              <w:t>artiklit 8.8</w:t>
            </w:r>
            <w:bookmarkEnd w:id="47"/>
            <w:r>
              <w:rPr>
                <w:rFonts w:ascii="Times New Roman" w:hAnsi="Times New Roman"/>
                <w:noProof/>
              </w:rPr>
              <w:t>, ja kui Indoneesia kohtleb finantsteenuse osutajat soodsamalt mis tahes rahvusvahelise lepingu alusel, millega nähakse ette finantsteenustega seotud piiriülest andmeedastust käsitlev kohustus ja mis on allkirjastatud pärast käesoleva lepingu jõustumise kuupäeva, v.a rahvusvahelised lepingud ASEANi liikmete vahel või piires, siis kohaldatakse sellist kohtlemist ka liidu finantsteenuste osutajate suhtes.</w:t>
            </w:r>
          </w:p>
        </w:tc>
      </w:tr>
      <w:tr w:rsidR="00B81BBE" w14:paraId="1684A6EF" w14:textId="77777777">
        <w:tc>
          <w:tcPr>
            <w:tcW w:w="1767" w:type="pct"/>
            <w:gridSpan w:val="2"/>
          </w:tcPr>
          <w:p w14:paraId="1A2C200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Pangandusväliste finantsteenuste allsektor</w:t>
            </w:r>
          </w:p>
        </w:tc>
        <w:tc>
          <w:tcPr>
            <w:tcW w:w="3233" w:type="pct"/>
            <w:gridSpan w:val="2"/>
          </w:tcPr>
          <w:p w14:paraId="29D61F89" w14:textId="77777777" w:rsidR="00B81BBE" w:rsidRDefault="00B81BBE">
            <w:pPr>
              <w:widowControl/>
              <w:suppressAutoHyphens/>
              <w:spacing w:before="60" w:after="60" w:line="240" w:lineRule="auto"/>
              <w:rPr>
                <w:rFonts w:ascii="Times New Roman" w:hAnsi="Times New Roman"/>
                <w:noProof/>
                <w:lang w:val="en-GB"/>
              </w:rPr>
            </w:pPr>
          </w:p>
        </w:tc>
      </w:tr>
      <w:tr w:rsidR="00B81BBE" w14:paraId="61750386" w14:textId="77777777">
        <w:tc>
          <w:tcPr>
            <w:tcW w:w="5000" w:type="pct"/>
            <w:gridSpan w:val="4"/>
          </w:tcPr>
          <w:p w14:paraId="7A04E2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Pangandusväliste finantsteenuste allsektori üldtingimused</w:t>
            </w:r>
          </w:p>
          <w:p w14:paraId="286BC9F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Kindlustuse puhul piirdub välisriigi teenuseosutajate omand 80 %ga. Olemasolevad teenuseosutajad, kelle välismaine osalus on suurem kui 80 %, võivad oma õigused säilitada, kuid mis tahes täiendav kapital ei tohi nende välismaist osalust suurendada. Muude pangandusväliste finantsteenuste puhul reguleerivad välisriigi omandit lepingu jõustumise kuupäeval kehtivad õigusnormid. Austatakse omandiõiguse ja omandiosaluse tingimusi, mis on sätestatud vastavas osanike kokkuleppes, millega on loodud olemasolev konkreetne ühisettevõtte pangandusväliste finantsteenuste valdkonnas. Ühisettevõtte omandiõigust ei tohi muuta ilma asjaomase ühisettevõtte kõigi osanike nõusolekuta.</w:t>
            </w:r>
          </w:p>
          <w:p w14:paraId="4A3008E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Börsil noteeritud pangandusvälised finantsettevõtted võivad olla 100 % Euroopa Liidu investorite omandis.</w:t>
            </w:r>
          </w:p>
          <w:p w14:paraId="2FD38A7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Kõik ühisettevõtted peavad tagama oma töötajate koolituse.</w:t>
            </w:r>
          </w:p>
        </w:tc>
      </w:tr>
      <w:tr w:rsidR="00B81BBE" w14:paraId="13D5BE45" w14:textId="77777777">
        <w:tc>
          <w:tcPr>
            <w:tcW w:w="1767" w:type="pct"/>
            <w:gridSpan w:val="2"/>
          </w:tcPr>
          <w:p w14:paraId="611520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Kahjukindlustusteenused (CPC 8129) </w:t>
            </w:r>
          </w:p>
        </w:tc>
        <w:tc>
          <w:tcPr>
            <w:tcW w:w="3233" w:type="pct"/>
            <w:gridSpan w:val="2"/>
          </w:tcPr>
          <w:p w14:paraId="0283C2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2D538308" w14:textId="77777777">
        <w:tc>
          <w:tcPr>
            <w:tcW w:w="1767" w:type="pct"/>
            <w:gridSpan w:val="2"/>
          </w:tcPr>
          <w:p w14:paraId="09F117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Edasikindlustusteenused</w:t>
            </w:r>
          </w:p>
        </w:tc>
        <w:tc>
          <w:tcPr>
            <w:tcW w:w="3233" w:type="pct"/>
            <w:gridSpan w:val="2"/>
          </w:tcPr>
          <w:p w14:paraId="0122C1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2D506D5D" w14:textId="77777777">
        <w:tc>
          <w:tcPr>
            <w:tcW w:w="1767" w:type="pct"/>
            <w:gridSpan w:val="2"/>
          </w:tcPr>
          <w:p w14:paraId="77D695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Elukindlustusteenused (CPC 81211)</w:t>
            </w:r>
          </w:p>
        </w:tc>
        <w:tc>
          <w:tcPr>
            <w:tcW w:w="3233" w:type="pct"/>
            <w:gridSpan w:val="2"/>
          </w:tcPr>
          <w:p w14:paraId="7E3E0B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4934E95D" w14:textId="77777777">
        <w:tc>
          <w:tcPr>
            <w:tcW w:w="1767" w:type="pct"/>
            <w:gridSpan w:val="2"/>
          </w:tcPr>
          <w:p w14:paraId="01804ED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Kindlustusmaaklerite teenused (CPC 8140)</w:t>
            </w:r>
          </w:p>
        </w:tc>
        <w:tc>
          <w:tcPr>
            <w:tcW w:w="3233" w:type="pct"/>
            <w:gridSpan w:val="2"/>
          </w:tcPr>
          <w:p w14:paraId="325D87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2826D21D" w14:textId="77777777">
        <w:tc>
          <w:tcPr>
            <w:tcW w:w="1767" w:type="pct"/>
            <w:gridSpan w:val="2"/>
          </w:tcPr>
          <w:p w14:paraId="0DE97E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Edasikindlustusmaaklerite teenused (CPC 8140)</w:t>
            </w:r>
          </w:p>
        </w:tc>
        <w:tc>
          <w:tcPr>
            <w:tcW w:w="3233" w:type="pct"/>
            <w:gridSpan w:val="2"/>
          </w:tcPr>
          <w:p w14:paraId="51AE56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22D382F4" w14:textId="77777777">
        <w:tc>
          <w:tcPr>
            <w:tcW w:w="1767" w:type="pct"/>
            <w:gridSpan w:val="2"/>
          </w:tcPr>
          <w:p w14:paraId="745763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Finantsliisingu teenused (CPC 81120)</w:t>
            </w:r>
          </w:p>
        </w:tc>
        <w:tc>
          <w:tcPr>
            <w:tcW w:w="3233" w:type="pct"/>
            <w:gridSpan w:val="2"/>
          </w:tcPr>
          <w:p w14:paraId="57884BD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006B5C6E" w14:textId="77777777">
        <w:tc>
          <w:tcPr>
            <w:tcW w:w="1767" w:type="pct"/>
            <w:gridSpan w:val="2"/>
          </w:tcPr>
          <w:p w14:paraId="2753956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Faktooringuteenused (CPC 8113).</w:t>
            </w:r>
          </w:p>
        </w:tc>
        <w:tc>
          <w:tcPr>
            <w:tcW w:w="3233" w:type="pct"/>
            <w:gridSpan w:val="2"/>
          </w:tcPr>
          <w:p w14:paraId="4C980E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4EF7655C" w14:textId="77777777">
        <w:tc>
          <w:tcPr>
            <w:tcW w:w="1767" w:type="pct"/>
            <w:gridSpan w:val="2"/>
          </w:tcPr>
          <w:p w14:paraId="31C5913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Krediitkaardiäri (krediitkaardi väljaandja ja esindaja) (CPC 8113)</w:t>
            </w:r>
          </w:p>
          <w:p w14:paraId="0361FAF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Tarbijatele suunatud finantsteenused (CPC 8113)</w:t>
            </w:r>
          </w:p>
        </w:tc>
        <w:tc>
          <w:tcPr>
            <w:tcW w:w="3233" w:type="pct"/>
            <w:gridSpan w:val="2"/>
          </w:tcPr>
          <w:p w14:paraId="60E512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Nagu on märgitud horisontaaljaotises ja üldtingimustes.</w:t>
            </w:r>
          </w:p>
        </w:tc>
      </w:tr>
      <w:tr w:rsidR="00B81BBE" w14:paraId="68AEBD74" w14:textId="77777777">
        <w:tc>
          <w:tcPr>
            <w:tcW w:w="1767" w:type="pct"/>
            <w:gridSpan w:val="2"/>
          </w:tcPr>
          <w:p w14:paraId="03F859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Väärtpaberitehingud oma arvel või klientide nimel kas börsil või reguleerimata väärtpaberiturul</w:t>
            </w:r>
          </w:p>
          <w:p w14:paraId="6980379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Börsil noteeritud aktsiad</w:t>
            </w:r>
          </w:p>
          <w:p w14:paraId="76E20F5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Võlakirjad</w:t>
            </w:r>
          </w:p>
        </w:tc>
        <w:tc>
          <w:tcPr>
            <w:tcW w:w="3233" w:type="pct"/>
            <w:gridSpan w:val="2"/>
          </w:tcPr>
          <w:p w14:paraId="5974961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Tuleb asutada väärtpaberiettevõte ja saada pädevalt asutuselt luba tegutseda väärtpaberimaakleri/-diilerina, nagu on märgitud horisontaaljaotises ja üldtingimustes.</w:t>
            </w:r>
          </w:p>
        </w:tc>
      </w:tr>
      <w:tr w:rsidR="00B81BBE" w14:paraId="3E16FC1B" w14:textId="77777777">
        <w:tc>
          <w:tcPr>
            <w:tcW w:w="1767" w:type="pct"/>
            <w:gridSpan w:val="2"/>
          </w:tcPr>
          <w:p w14:paraId="12A707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Osalemine väärtpaberite emissioonides, sealhulgas väärtpaberite emissiooni garanteerimine ja väärtpaberite agendina paigutamine (kas riiklikus või erasektoris) ja nende tegevustega seotud teenuste osutamine</w:t>
            </w:r>
          </w:p>
        </w:tc>
        <w:tc>
          <w:tcPr>
            <w:tcW w:w="3233" w:type="pct"/>
            <w:gridSpan w:val="2"/>
          </w:tcPr>
          <w:p w14:paraId="2CE3E6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Tuleb asutada väärtpaberiettevõte ja saada pädevalt asutuselt luba tegutseda väärtpaberite emissiooni korraldajana, nagu on märgitud horisontaaljaotises ja üldtingimustes.</w:t>
            </w:r>
          </w:p>
        </w:tc>
      </w:tr>
      <w:tr w:rsidR="00B81BBE" w14:paraId="23435C95" w14:textId="77777777">
        <w:tc>
          <w:tcPr>
            <w:tcW w:w="1767" w:type="pct"/>
            <w:gridSpan w:val="2"/>
          </w:tcPr>
          <w:p w14:paraId="12D27AC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Portfelli valitsemine, igat liiki ühisinvesteeringute juhtimine</w:t>
            </w:r>
            <w:r>
              <w:rPr>
                <w:rStyle w:val="FootnoteReference"/>
                <w:rFonts w:ascii="Times New Roman" w:hAnsi="Times New Roman"/>
                <w:b/>
                <w:noProof/>
                <w:lang w:val="en-GB"/>
              </w:rPr>
              <w:footnoteReference w:id="117"/>
            </w:r>
          </w:p>
          <w:p w14:paraId="2FBD6F3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Varade valitsemine, mis piirdub ainult investeerimisfondi valitsemisega</w:t>
            </w:r>
          </w:p>
        </w:tc>
        <w:tc>
          <w:tcPr>
            <w:tcW w:w="3233" w:type="pct"/>
            <w:gridSpan w:val="2"/>
          </w:tcPr>
          <w:p w14:paraId="115FCC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Tuleb asutada väärtpaberiettevõte ja saada pädevalt asutuselt luba tegutseda investeerimisjuhina, nagu on märgitud horisontaaljaotises ja üldtingimustes.</w:t>
            </w:r>
          </w:p>
        </w:tc>
      </w:tr>
      <w:tr w:rsidR="00B81BBE" w14:paraId="79D8944C" w14:textId="77777777">
        <w:tc>
          <w:tcPr>
            <w:tcW w:w="1767" w:type="pct"/>
            <w:gridSpan w:val="2"/>
          </w:tcPr>
          <w:p w14:paraId="6A43843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Investeerimisnõustamise teenused, mis piirduvad ainult kapitalituru valdkonna investeerimisnõustamisega</w:t>
            </w:r>
          </w:p>
        </w:tc>
        <w:tc>
          <w:tcPr>
            <w:tcW w:w="3233" w:type="pct"/>
            <w:gridSpan w:val="2"/>
          </w:tcPr>
          <w:p w14:paraId="3B34F6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Tuleb asutada investeerimisvaldkonna nõustamisettevõte ja saada pädevalt asutuselt tegevusluba, nagu on märgitud horisontaaljaotises ja üldtingimustes.</w:t>
            </w:r>
          </w:p>
        </w:tc>
      </w:tr>
      <w:tr w:rsidR="00B81BBE" w14:paraId="7DC19478" w14:textId="77777777">
        <w:tc>
          <w:tcPr>
            <w:tcW w:w="1767" w:type="pct"/>
            <w:gridSpan w:val="2"/>
          </w:tcPr>
          <w:p w14:paraId="04BE22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PANGANDUSE ALLSEKTOR</w:t>
            </w:r>
          </w:p>
        </w:tc>
        <w:tc>
          <w:tcPr>
            <w:tcW w:w="3233" w:type="pct"/>
            <w:gridSpan w:val="2"/>
          </w:tcPr>
          <w:p w14:paraId="0D43D150" w14:textId="77777777" w:rsidR="00B81BBE" w:rsidRDefault="00B81BBE">
            <w:pPr>
              <w:widowControl/>
              <w:suppressAutoHyphens/>
              <w:spacing w:before="60" w:after="60" w:line="240" w:lineRule="auto"/>
              <w:rPr>
                <w:rFonts w:ascii="Times New Roman" w:hAnsi="Times New Roman"/>
                <w:noProof/>
                <w:lang w:val="en-GB"/>
              </w:rPr>
            </w:pPr>
          </w:p>
        </w:tc>
      </w:tr>
      <w:tr w:rsidR="00B81BBE" w14:paraId="20D61388" w14:textId="77777777">
        <w:tc>
          <w:tcPr>
            <w:tcW w:w="5000" w:type="pct"/>
            <w:gridSpan w:val="4"/>
            <w:tcBorders>
              <w:bottom w:val="single" w:sz="4" w:space="0" w:color="auto"/>
            </w:tcBorders>
          </w:tcPr>
          <w:p w14:paraId="0669B8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Panganduse allsektori üldtingimused</w:t>
            </w:r>
          </w:p>
        </w:tc>
      </w:tr>
      <w:tr w:rsidR="00B81BBE" w14:paraId="53E16AD4" w14:textId="77777777">
        <w:trPr>
          <w:trHeight w:val="3315"/>
        </w:trPr>
        <w:tc>
          <w:tcPr>
            <w:tcW w:w="5000" w:type="pct"/>
            <w:gridSpan w:val="4"/>
            <w:tcBorders>
              <w:bottom w:val="nil"/>
            </w:tcBorders>
          </w:tcPr>
          <w:p w14:paraId="4FB816A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Välja arvatud liidu pankade olemasolevad filiaalid, peab liidu teenuseosutaja olema vormilt väliskapitalil põhinev ja kohapeal registreeritud kommertspank, milles väliskapitali osalus ei tohi ületada 51 % ja mis vastab järgmistele nõuetele:</w:t>
            </w:r>
          </w:p>
          <w:p w14:paraId="6449109A"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a)</w:t>
            </w:r>
            <w:r>
              <w:rPr>
                <w:noProof/>
              </w:rPr>
              <w:tab/>
            </w:r>
            <w:r>
              <w:rPr>
                <w:rFonts w:ascii="Times New Roman" w:hAnsi="Times New Roman"/>
                <w:noProof/>
              </w:rPr>
              <w:t>uue tegevusloa puhul kohustusi ei ole võetud</w:t>
            </w:r>
          </w:p>
          <w:p w14:paraId="620ED64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väliskapitalil põhinevaid ja kohapeal registreeritavaid kommertspanku võivad asutada ainult finantsasutused.</w:t>
            </w:r>
          </w:p>
          <w:p w14:paraId="6E3F8F6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Omandiõiguse ja omandiosaluse tingimusi, mis on sätestatud vastavas osanike kokkuleppes, mille alusel asutati väliskapitalil põhinev ja kohapeal registreeritud kommertspank, austatakse Euroopa Liidu teenuseosutaja(te) ja tema/nende Indoneesia partneri(te) omandiõiguse alusena. Omandiõiguse üleminek ei ole võimalik ilma asjaomase väliskapitalil põhineva ja kohapeal registreeritud kommertspanga kõigi poolte nõusolekuta.</w:t>
            </w:r>
          </w:p>
          <w:p w14:paraId="176D36F1"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Kohalike olemasolevate pankade omandamist lubatakse börsil aktsiate ostu teel kuni 51 %ni kohalikult asutatud panga börsil noteeritud aktsiatest.</w:t>
            </w:r>
          </w:p>
        </w:tc>
      </w:tr>
      <w:tr w:rsidR="00B81BBE" w14:paraId="683CA7BF" w14:textId="77777777">
        <w:trPr>
          <w:trHeight w:val="1770"/>
        </w:trPr>
        <w:tc>
          <w:tcPr>
            <w:tcW w:w="5000" w:type="pct"/>
            <w:gridSpan w:val="4"/>
            <w:tcBorders>
              <w:top w:val="nil"/>
            </w:tcBorders>
          </w:tcPr>
          <w:p w14:paraId="09CC3876"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Isik võib olla kontrolliv aktsionär ainult ühes pangas.</w:t>
            </w:r>
          </w:p>
          <w:p w14:paraId="7A9EBA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Määratlus:</w:t>
            </w:r>
          </w:p>
          <w:p w14:paraId="36655362" w14:textId="77777777" w:rsidR="00B81BBE" w:rsidRDefault="0001527C">
            <w:pPr>
              <w:suppressAutoHyphens/>
              <w:spacing w:before="60" w:after="60" w:line="240" w:lineRule="auto"/>
              <w:rPr>
                <w:noProof/>
              </w:rPr>
            </w:pPr>
            <w:r>
              <w:rPr>
                <w:rFonts w:ascii="Times New Roman" w:hAnsi="Times New Roman"/>
                <w:noProof/>
              </w:rPr>
              <w:t>kontrolliv aktsionär on isik, kellele kuulub tegeliku kasusaajana 10 % või enam panga omakapitalist või kellele kuulub alla 10 % panga omakapitalist, kuid kellel on panga üle kontroll. Isikut peetakse panga üle kontrolli omavaks, kui sellel isikul on õigus nimetada kõnealuse panga direktor ja/või volinik</w:t>
            </w:r>
            <w:r>
              <w:rPr>
                <w:rStyle w:val="FootnoteReference"/>
                <w:rFonts w:ascii="Times New Roman" w:hAnsi="Times New Roman"/>
                <w:b/>
                <w:noProof/>
                <w:lang w:val="en-GB"/>
              </w:rPr>
              <w:footnoteReference w:id="118"/>
            </w:r>
            <w:r>
              <w:rPr>
                <w:rFonts w:ascii="Times New Roman" w:hAnsi="Times New Roman"/>
                <w:noProof/>
              </w:rPr>
              <w:t xml:space="preserve"> ja/või kellel on võim suunata selle tegevust.</w:t>
            </w:r>
          </w:p>
        </w:tc>
      </w:tr>
      <w:tr w:rsidR="00B81BBE" w14:paraId="03C39E5D" w14:textId="77777777">
        <w:tc>
          <w:tcPr>
            <w:tcW w:w="1767" w:type="pct"/>
            <w:gridSpan w:val="2"/>
            <w:tcBorders>
              <w:bottom w:val="single" w:sz="4" w:space="0" w:color="auto"/>
            </w:tcBorders>
          </w:tcPr>
          <w:p w14:paraId="79FC3F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Kommertspankade tegevus</w:t>
            </w:r>
          </w:p>
        </w:tc>
        <w:tc>
          <w:tcPr>
            <w:tcW w:w="3233" w:type="pct"/>
            <w:gridSpan w:val="2"/>
            <w:tcBorders>
              <w:bottom w:val="single" w:sz="4" w:space="0" w:color="auto"/>
            </w:tcBorders>
          </w:tcPr>
          <w:p w14:paraId="5D258747" w14:textId="77777777" w:rsidR="00B81BBE" w:rsidRDefault="00B81BBE">
            <w:pPr>
              <w:widowControl/>
              <w:suppressAutoHyphens/>
              <w:spacing w:before="60" w:after="60" w:line="240" w:lineRule="auto"/>
              <w:rPr>
                <w:rFonts w:ascii="Times New Roman" w:hAnsi="Times New Roman"/>
                <w:noProof/>
                <w:lang w:val="en-GB"/>
              </w:rPr>
            </w:pPr>
          </w:p>
        </w:tc>
      </w:tr>
      <w:tr w:rsidR="00B81BBE" w14:paraId="600643B8" w14:textId="77777777">
        <w:trPr>
          <w:trHeight w:val="2610"/>
        </w:trPr>
        <w:tc>
          <w:tcPr>
            <w:tcW w:w="1767" w:type="pct"/>
            <w:gridSpan w:val="2"/>
            <w:tcBorders>
              <w:bottom w:val="nil"/>
            </w:tcBorders>
          </w:tcPr>
          <w:p w14:paraId="029F1B0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Hoiuste ja muude tagasimakstavate rahaliste vahendite kaasamine avalikkuselt.</w:t>
            </w:r>
          </w:p>
          <w:p w14:paraId="2CDC625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Kõik laenuliigid, sealhulgas tarbijakrediit, hüpoteeklaen, laenud, faktooring ja äritehingute finantseerimine</w:t>
            </w:r>
          </w:p>
          <w:p w14:paraId="1DB6519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Kõik makse- ja arveldusteenused, sealhulgas krediit-, makse- ja deebetkaardid, reisitšekid ja pangavekslid.</w:t>
            </w:r>
          </w:p>
        </w:tc>
        <w:tc>
          <w:tcPr>
            <w:tcW w:w="3233" w:type="pct"/>
            <w:gridSpan w:val="2"/>
            <w:tcBorders>
              <w:bottom w:val="nil"/>
            </w:tcBorders>
          </w:tcPr>
          <w:p w14:paraId="766418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Välisriigi panga filiaalide suhtes kuni 2 (kaks) alamfiliaali ja 2 (kaks) abikontorit.</w:t>
            </w:r>
          </w:p>
          <w:p w14:paraId="791EAE2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Väliskapitalil põhineva kohapeal registreeritud kommertspankade suhtes kuni 2 (kaks) filiaali ja 2 (kaks) alamfiliaali.</w:t>
            </w:r>
          </w:p>
          <w:p w14:paraId="290BA95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Liidu panga filiaali puhul võivad välisriigi kodanikud tegutseda ainult juhtkonna ametikohal ning vähemalt üks juhtkonna liige peab olema Indoneesia kodanik.</w:t>
            </w:r>
          </w:p>
          <w:p w14:paraId="3F6D529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Väliskapitalil põhineva kohapeal registreeritud kommertspanga puhul võivad välisriigi kodanikud täita direktori ametikohta vaid proportsionaalselt omandiosalusega.</w:t>
            </w:r>
          </w:p>
        </w:tc>
      </w:tr>
      <w:tr w:rsidR="00B81BBE" w14:paraId="5B5A7051" w14:textId="77777777">
        <w:trPr>
          <w:trHeight w:val="2640"/>
        </w:trPr>
        <w:tc>
          <w:tcPr>
            <w:tcW w:w="1767" w:type="pct"/>
            <w:gridSpan w:val="2"/>
            <w:tcBorders>
              <w:top w:val="nil"/>
            </w:tcBorders>
          </w:tcPr>
          <w:p w14:paraId="6B60D404"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Garantiid ja siduvad kohustused.</w:t>
            </w:r>
          </w:p>
          <w:p w14:paraId="7CB2860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Kauplemine enda või klientide nimel kas börsil, börsivälisel turul või mõnel muul viisil, mis hõlmab järgmist:</w:t>
            </w:r>
          </w:p>
          <w:p w14:paraId="67CD907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rahaturuinstrumendid (sealhulgas tšekid, vekslid, hoiusesertifikaadid)</w:t>
            </w:r>
          </w:p>
          <w:p w14:paraId="542B124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välisvaluuta</w:t>
            </w:r>
          </w:p>
          <w:p w14:paraId="1369BFE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vahetuskursi ja intressimäära instrumendid, sh sellised tooted nagu vahetuslepingud, intressiforvardid</w:t>
            </w:r>
          </w:p>
          <w:p w14:paraId="5AF3058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rahaturul emiteeritud vabalt võõrandatavad väärtpaberid.</w:t>
            </w:r>
          </w:p>
          <w:p w14:paraId="38274636" w14:textId="77777777" w:rsidR="00B81BBE" w:rsidRDefault="0001527C">
            <w:pPr>
              <w:suppressAutoHyphens/>
              <w:spacing w:before="60" w:after="60" w:line="240" w:lineRule="auto"/>
              <w:ind w:left="567" w:hanging="567"/>
              <w:rPr>
                <w:noProof/>
              </w:rPr>
            </w:pPr>
            <w:r>
              <w:rPr>
                <w:rFonts w:ascii="Times New Roman" w:hAnsi="Times New Roman"/>
                <w:noProof/>
              </w:rPr>
              <w:t>vi)</w:t>
            </w:r>
            <w:r>
              <w:rPr>
                <w:noProof/>
              </w:rPr>
              <w:tab/>
            </w:r>
            <w:r>
              <w:rPr>
                <w:rFonts w:ascii="Times New Roman" w:hAnsi="Times New Roman"/>
                <w:noProof/>
              </w:rPr>
              <w:t>Likviidsusjuhtimine, hooldus- ja hoiustamisteenused.</w:t>
            </w:r>
          </w:p>
        </w:tc>
        <w:tc>
          <w:tcPr>
            <w:tcW w:w="3233" w:type="pct"/>
            <w:gridSpan w:val="2"/>
            <w:tcBorders>
              <w:top w:val="nil"/>
            </w:tcBorders>
          </w:tcPr>
          <w:p w14:paraId="55BD545E" w14:textId="77777777" w:rsidR="00B81BBE" w:rsidRDefault="00B81BBE">
            <w:pPr>
              <w:suppressAutoHyphens/>
              <w:spacing w:before="60" w:after="60" w:line="240" w:lineRule="auto"/>
              <w:ind w:left="567" w:hanging="567"/>
              <w:rPr>
                <w:noProof/>
                <w:lang w:val="en-GB"/>
              </w:rPr>
            </w:pPr>
          </w:p>
        </w:tc>
      </w:tr>
      <w:tr w:rsidR="00B81BBE" w14:paraId="1D7ACD9C" w14:textId="77777777">
        <w:tc>
          <w:tcPr>
            <w:tcW w:w="1767" w:type="pct"/>
            <w:gridSpan w:val="2"/>
            <w:tcBorders>
              <w:bottom w:val="single" w:sz="4" w:space="0" w:color="auto"/>
            </w:tcBorders>
          </w:tcPr>
          <w:p w14:paraId="3793A8E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8. TERVISHOIU- JA SOTSIAALTEENUSED</w:t>
            </w:r>
          </w:p>
        </w:tc>
        <w:tc>
          <w:tcPr>
            <w:tcW w:w="3233" w:type="pct"/>
            <w:gridSpan w:val="2"/>
            <w:tcBorders>
              <w:bottom w:val="single" w:sz="4" w:space="0" w:color="auto"/>
            </w:tcBorders>
          </w:tcPr>
          <w:p w14:paraId="36C422E0" w14:textId="77777777" w:rsidR="00B81BBE" w:rsidRDefault="00B81BBE">
            <w:pPr>
              <w:widowControl/>
              <w:suppressAutoHyphens/>
              <w:spacing w:before="60" w:after="60" w:line="240" w:lineRule="auto"/>
              <w:rPr>
                <w:rFonts w:ascii="Times New Roman" w:hAnsi="Times New Roman"/>
                <w:noProof/>
                <w:lang w:val="en-GB"/>
              </w:rPr>
            </w:pPr>
          </w:p>
        </w:tc>
      </w:tr>
      <w:tr w:rsidR="00B81BBE" w14:paraId="7EE30E2C" w14:textId="77777777" w:rsidTr="00711456">
        <w:trPr>
          <w:trHeight w:val="4590"/>
        </w:trPr>
        <w:tc>
          <w:tcPr>
            <w:tcW w:w="1767" w:type="pct"/>
            <w:gridSpan w:val="2"/>
            <w:tcBorders>
              <w:bottom w:val="nil"/>
            </w:tcBorders>
          </w:tcPr>
          <w:p w14:paraId="0B2E92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Haiglateenused, mis hõlmavad ainult erimeditsiini ja kitsama eriala arstiabiteenuseid A- ja B-klassi haiglas (CPC 9311)</w:t>
            </w:r>
          </w:p>
        </w:tc>
        <w:tc>
          <w:tcPr>
            <w:tcW w:w="373" w:type="pct"/>
            <w:tcBorders>
              <w:bottom w:val="nil"/>
            </w:tcBorders>
          </w:tcPr>
          <w:p w14:paraId="14AA53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Borders>
              <w:bottom w:val="nil"/>
            </w:tcBorders>
          </w:tcPr>
          <w:p w14:paraId="655E24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67 %.</w:t>
            </w:r>
          </w:p>
          <w:p w14:paraId="67A6AAE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tervishoiuspetsialiste võib tööle võtta ainult selles ulatuses, milles jääb puudu Indoneesia tervishoiuspetsialistidest.</w:t>
            </w:r>
          </w:p>
          <w:p w14:paraId="7FF8327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teenuseosutajad peavad tagama vähemalt 200 haiglakohta või nagu nõutakse üld- või erihaigla puhul kehtivates õigusnormides.</w:t>
            </w:r>
          </w:p>
          <w:p w14:paraId="6FB40B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Euroopa Liidu teenuseosutajatele kehtivad loanõuded võivad erineda Indoneesia teenuseosutajate suhtes kohaldatavatest nõuetest.</w:t>
            </w:r>
          </w:p>
          <w:p w14:paraId="6939FB6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Euroopa Liidu teenuseosutajad võivad pakkuda ainult erimeditsiini ja kitsama eriala arstiabiteenuseid.</w:t>
            </w:r>
          </w:p>
          <w:p w14:paraId="706D9D5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Euroopa Liidu teenuseosutajad peavad pakkuma 3 (kolme) liiki kitsama eriala arstiabiteenuseid.</w:t>
            </w:r>
          </w:p>
          <w:p w14:paraId="3839078A"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Vajalik on järgida rahvusvahelisi teenindusstandardeid, mida kinnitab rahvusvaheline akrediteerimisasutus.</w:t>
            </w:r>
          </w:p>
        </w:tc>
      </w:tr>
      <w:tr w:rsidR="00B81BBE" w14:paraId="22C947EB" w14:textId="77777777" w:rsidTr="00711456">
        <w:tc>
          <w:tcPr>
            <w:tcW w:w="1767" w:type="pct"/>
            <w:gridSpan w:val="2"/>
            <w:tcBorders>
              <w:top w:val="nil"/>
            </w:tcBorders>
          </w:tcPr>
          <w:p w14:paraId="67A3B467" w14:textId="77777777" w:rsidR="00B81BBE" w:rsidRDefault="00B81BBE">
            <w:pPr>
              <w:pageBreakBefore/>
              <w:suppressAutoHyphens/>
              <w:spacing w:before="60" w:after="60" w:line="240" w:lineRule="auto"/>
              <w:rPr>
                <w:noProof/>
              </w:rPr>
            </w:pPr>
          </w:p>
        </w:tc>
        <w:tc>
          <w:tcPr>
            <w:tcW w:w="373" w:type="pct"/>
            <w:tcBorders>
              <w:top w:val="nil"/>
            </w:tcBorders>
          </w:tcPr>
          <w:p w14:paraId="0E4CCE87" w14:textId="77777777" w:rsidR="00B81BBE" w:rsidRDefault="00B81BBE">
            <w:pPr>
              <w:suppressAutoHyphens/>
              <w:spacing w:before="60" w:after="60" w:line="240" w:lineRule="auto"/>
              <w:rPr>
                <w:noProof/>
              </w:rPr>
            </w:pPr>
          </w:p>
        </w:tc>
        <w:tc>
          <w:tcPr>
            <w:tcW w:w="2860" w:type="pct"/>
            <w:tcBorders>
              <w:top w:val="nil"/>
            </w:tcBorders>
          </w:tcPr>
          <w:p w14:paraId="339BD53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Euroopa Liidu tervishoiuspetsialistide puhul on nõutav Indoneesia ametiasutuse väljastatud pädevustunnistus.</w:t>
            </w:r>
          </w:p>
          <w:p w14:paraId="7C4FF72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Välisriigi meditsiini- ja tervishoiutöötajatel lubatakse töötada ainult haiglas ning neil keelatakse osutada sõltumatuid tervishoiu- ja meditsiiniteenuseid.</w:t>
            </w:r>
          </w:p>
        </w:tc>
      </w:tr>
      <w:tr w:rsidR="00B81BBE" w14:paraId="7E5D19B9" w14:textId="77777777">
        <w:tc>
          <w:tcPr>
            <w:tcW w:w="1767" w:type="pct"/>
            <w:gridSpan w:val="2"/>
          </w:tcPr>
          <w:p w14:paraId="1ED8D7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inimtervishoiu teenused (CPC 9319) ainult seoses järgmisega:</w:t>
            </w:r>
          </w:p>
          <w:p w14:paraId="7FCCDD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kiirabiautod (CPC 93192)</w:t>
            </w:r>
          </w:p>
        </w:tc>
        <w:tc>
          <w:tcPr>
            <w:tcW w:w="3233" w:type="pct"/>
            <w:gridSpan w:val="2"/>
          </w:tcPr>
          <w:p w14:paraId="715CD84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67 %.</w:t>
            </w:r>
          </w:p>
          <w:p w14:paraId="11E1ABC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tervishoiuspetsialiste võib tööle võtta ainult selles ulatuses, milles jääb puudu Indoneesia tervishoiuspetsialistidest.</w:t>
            </w:r>
          </w:p>
          <w:p w14:paraId="1986D91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Peab asuma A- või B-klassi haiglale kuuluvates ruumides, nagu on määratud kindlaks kehtivates õigusnormides.</w:t>
            </w:r>
          </w:p>
          <w:p w14:paraId="65440AB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Juhtimine peab olema integreeritud haigla juhtimissüsteemi.</w:t>
            </w:r>
          </w:p>
        </w:tc>
      </w:tr>
      <w:tr w:rsidR="00B81BBE" w14:paraId="7BD3BC67" w14:textId="77777777">
        <w:tc>
          <w:tcPr>
            <w:tcW w:w="1767" w:type="pct"/>
            <w:gridSpan w:val="2"/>
          </w:tcPr>
          <w:p w14:paraId="54B0D4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Hoolekandeasutuste teenused eakatele ja puudega inimestele (CPC 93311)</w:t>
            </w:r>
          </w:p>
          <w:p w14:paraId="1ECE79C0" w14:textId="77777777" w:rsidR="00B81BBE" w:rsidRPr="00711456" w:rsidRDefault="00B81BBE">
            <w:pPr>
              <w:widowControl/>
              <w:suppressAutoHyphens/>
              <w:spacing w:before="60" w:after="60" w:line="240" w:lineRule="auto"/>
              <w:rPr>
                <w:rFonts w:ascii="Times New Roman" w:hAnsi="Times New Roman"/>
                <w:noProof/>
              </w:rPr>
            </w:pPr>
          </w:p>
          <w:p w14:paraId="72218F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Väljaspool hooldekodusid pakutavad hoolekandeteenused (CPC 93323) </w:t>
            </w:r>
          </w:p>
        </w:tc>
        <w:tc>
          <w:tcPr>
            <w:tcW w:w="3233" w:type="pct"/>
            <w:gridSpan w:val="2"/>
          </w:tcPr>
          <w:p w14:paraId="0C87DF7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67 %.</w:t>
            </w:r>
          </w:p>
          <w:p w14:paraId="5394280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tervishoiu- ja sotsiaalteenuste spetsialiste võib tööle võtta ainult selles ulatuses, milles jääb puudu piisava kvalifikatsiooniga Indoneesia spetsialistidest.</w:t>
            </w:r>
          </w:p>
          <w:p w14:paraId="75D15C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Eakate hoolekandeasutused võivad osutada eakate hoolekandega seotud tervishoiuteenuseid üksnes koostöös oma tegevuspiirkonnas asuvate registreeritud tervishoiuasutustega.</w:t>
            </w:r>
          </w:p>
        </w:tc>
      </w:tr>
      <w:tr w:rsidR="00B81BBE" w14:paraId="0981E7C5" w14:textId="77777777">
        <w:tc>
          <w:tcPr>
            <w:tcW w:w="1767" w:type="pct"/>
            <w:gridSpan w:val="2"/>
          </w:tcPr>
          <w:p w14:paraId="04EFB08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9. TURISMI- JA REISITEENUSED</w:t>
            </w:r>
          </w:p>
        </w:tc>
        <w:tc>
          <w:tcPr>
            <w:tcW w:w="3233" w:type="pct"/>
            <w:gridSpan w:val="2"/>
          </w:tcPr>
          <w:p w14:paraId="7A5427A5" w14:textId="77777777" w:rsidR="00B81BBE" w:rsidRDefault="00B81BBE">
            <w:pPr>
              <w:widowControl/>
              <w:suppressAutoHyphens/>
              <w:spacing w:before="60" w:after="60" w:line="240" w:lineRule="auto"/>
              <w:rPr>
                <w:rFonts w:ascii="Times New Roman" w:hAnsi="Times New Roman"/>
                <w:noProof/>
                <w:lang w:val="en-GB"/>
              </w:rPr>
            </w:pPr>
          </w:p>
        </w:tc>
      </w:tr>
      <w:tr w:rsidR="00B81BBE" w14:paraId="2649F898" w14:textId="77777777" w:rsidTr="00711456">
        <w:tc>
          <w:tcPr>
            <w:tcW w:w="1767" w:type="pct"/>
            <w:gridSpan w:val="2"/>
          </w:tcPr>
          <w:p w14:paraId="57A529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Hotellid</w:t>
            </w:r>
            <w:r>
              <w:rPr>
                <w:rStyle w:val="FootnoteReference"/>
                <w:rFonts w:ascii="Times New Roman" w:hAnsi="Times New Roman"/>
                <w:b/>
                <w:noProof/>
                <w:lang w:val="en-GB"/>
              </w:rPr>
              <w:footnoteReference w:id="119"/>
            </w:r>
            <w:r>
              <w:rPr>
                <w:rFonts w:ascii="Times New Roman" w:hAnsi="Times New Roman"/>
                <w:noProof/>
              </w:rPr>
              <w:t xml:space="preserve"> (ainult kolme-, nelja- ja viietärnihotellid)</w:t>
            </w:r>
          </w:p>
        </w:tc>
        <w:tc>
          <w:tcPr>
            <w:tcW w:w="373" w:type="pct"/>
          </w:tcPr>
          <w:p w14:paraId="763F01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6A36683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4448574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suhtes kohaldatakse majandusvajaduste testi ja kehtivaid kohaliku omavalitsuse õigusnorme.</w:t>
            </w:r>
          </w:p>
        </w:tc>
      </w:tr>
      <w:tr w:rsidR="00B81BBE" w14:paraId="4422F2B3" w14:textId="77777777">
        <w:tc>
          <w:tcPr>
            <w:tcW w:w="1767" w:type="pct"/>
            <w:gridSpan w:val="2"/>
          </w:tcPr>
          <w:p w14:paraId="7ED2AD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Hotellid (CPC 64110)</w:t>
            </w:r>
          </w:p>
          <w:p w14:paraId="7368D9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(ühe- või kahetärnihotellid)</w:t>
            </w:r>
          </w:p>
        </w:tc>
        <w:tc>
          <w:tcPr>
            <w:tcW w:w="3233" w:type="pct"/>
            <w:gridSpan w:val="2"/>
          </w:tcPr>
          <w:p w14:paraId="1863B4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4CC7B7FE" w14:textId="77777777">
        <w:tc>
          <w:tcPr>
            <w:tcW w:w="1767" w:type="pct"/>
            <w:gridSpan w:val="2"/>
          </w:tcPr>
          <w:p w14:paraId="0BC59D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Täieliku restoraniteenindusega toitlustusteenused</w:t>
            </w:r>
          </w:p>
          <w:p w14:paraId="374AA80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33" w:type="pct"/>
            <w:gridSpan w:val="2"/>
          </w:tcPr>
          <w:p w14:paraId="461D32C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6932613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1DC7B03E" w14:textId="77777777">
        <w:tc>
          <w:tcPr>
            <w:tcW w:w="1767" w:type="pct"/>
            <w:gridSpan w:val="2"/>
          </w:tcPr>
          <w:p w14:paraId="24EA7C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Jookide serveerimine meelelahutusprogrammita</w:t>
            </w:r>
          </w:p>
          <w:p w14:paraId="52BC72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33" w:type="pct"/>
            <w:gridSpan w:val="2"/>
          </w:tcPr>
          <w:p w14:paraId="22853B5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6C413CD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7A180061" w14:textId="77777777">
        <w:tc>
          <w:tcPr>
            <w:tcW w:w="1767" w:type="pct"/>
            <w:gridSpan w:val="2"/>
          </w:tcPr>
          <w:p w14:paraId="10C0ED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Jookide serveerimine meelelahutusprogrammiga (CPC 6432/64320)</w:t>
            </w:r>
          </w:p>
        </w:tc>
        <w:tc>
          <w:tcPr>
            <w:tcW w:w="3233" w:type="pct"/>
            <w:gridSpan w:val="2"/>
          </w:tcPr>
          <w:p w14:paraId="5466087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695EEF8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5390A530" w14:textId="77777777">
        <w:tc>
          <w:tcPr>
            <w:tcW w:w="1767" w:type="pct"/>
            <w:gridSpan w:val="2"/>
          </w:tcPr>
          <w:p w14:paraId="05D390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Reisibüroode ja reisikorraldajate teenused</w:t>
            </w:r>
          </w:p>
        </w:tc>
        <w:tc>
          <w:tcPr>
            <w:tcW w:w="3233" w:type="pct"/>
            <w:gridSpan w:val="2"/>
          </w:tcPr>
          <w:p w14:paraId="205AB9A5" w14:textId="77777777" w:rsidR="00B81BBE" w:rsidRPr="00711456" w:rsidRDefault="00B81BBE">
            <w:pPr>
              <w:widowControl/>
              <w:suppressAutoHyphens/>
              <w:spacing w:before="60" w:after="60" w:line="240" w:lineRule="auto"/>
              <w:rPr>
                <w:rFonts w:ascii="Times New Roman" w:hAnsi="Times New Roman"/>
                <w:noProof/>
                <w:lang w:val="de-DE"/>
              </w:rPr>
            </w:pPr>
          </w:p>
        </w:tc>
      </w:tr>
      <w:tr w:rsidR="00B81BBE" w14:paraId="0AE6D587" w14:textId="77777777">
        <w:tc>
          <w:tcPr>
            <w:tcW w:w="1767" w:type="pct"/>
            <w:gridSpan w:val="2"/>
          </w:tcPr>
          <w:p w14:paraId="6F1E0F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Reisikorraldaja (CPC 74710</w:t>
            </w:r>
            <w:r>
              <w:rPr>
                <w:rFonts w:ascii="Times New Roman" w:hAnsi="Times New Roman"/>
                <w:b/>
                <w:noProof/>
                <w:vertAlign w:val="superscript"/>
              </w:rPr>
              <w:t>**</w:t>
            </w:r>
            <w:r>
              <w:rPr>
                <w:rFonts w:ascii="Times New Roman" w:hAnsi="Times New Roman"/>
                <w:noProof/>
              </w:rPr>
              <w:t>)</w:t>
            </w:r>
          </w:p>
        </w:tc>
        <w:tc>
          <w:tcPr>
            <w:tcW w:w="3233" w:type="pct"/>
            <w:gridSpan w:val="2"/>
          </w:tcPr>
          <w:p w14:paraId="6F4F5FD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531C975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suhtes kohaldatakse majandusvajaduste testi ja kehtivaid kohaliku omavalitsuse õigusnorme.</w:t>
            </w:r>
          </w:p>
        </w:tc>
      </w:tr>
      <w:tr w:rsidR="00B81BBE" w14:paraId="193E8248" w14:textId="77777777">
        <w:tc>
          <w:tcPr>
            <w:tcW w:w="1767" w:type="pct"/>
            <w:gridSpan w:val="2"/>
          </w:tcPr>
          <w:p w14:paraId="549A45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w:t>
            </w:r>
          </w:p>
        </w:tc>
        <w:tc>
          <w:tcPr>
            <w:tcW w:w="3233" w:type="pct"/>
            <w:gridSpan w:val="2"/>
          </w:tcPr>
          <w:p w14:paraId="3D5FA4B5" w14:textId="77777777" w:rsidR="00B81BBE" w:rsidRDefault="00B81BBE">
            <w:pPr>
              <w:widowControl/>
              <w:suppressAutoHyphens/>
              <w:spacing w:before="60" w:after="60" w:line="240" w:lineRule="auto"/>
              <w:rPr>
                <w:rFonts w:ascii="Times New Roman" w:hAnsi="Times New Roman"/>
                <w:noProof/>
                <w:lang w:val="en-GB"/>
              </w:rPr>
            </w:pPr>
          </w:p>
        </w:tc>
      </w:tr>
      <w:tr w:rsidR="00B81BBE" w14:paraId="0CB504C5" w14:textId="77777777">
        <w:tc>
          <w:tcPr>
            <w:tcW w:w="1767" w:type="pct"/>
            <w:gridSpan w:val="2"/>
          </w:tcPr>
          <w:p w14:paraId="0E18C5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Sh turismikuurort</w:t>
            </w:r>
            <w:r>
              <w:rPr>
                <w:rStyle w:val="FootnoteReference"/>
                <w:rFonts w:ascii="Times New Roman" w:hAnsi="Times New Roman"/>
                <w:b/>
                <w:noProof/>
                <w:lang w:val="en-GB"/>
              </w:rPr>
              <w:footnoteReference w:id="120"/>
            </w:r>
          </w:p>
          <w:p w14:paraId="675A7BB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Hotell (kolme-, nelja- ja viietärnihotell)</w:t>
            </w:r>
          </w:p>
          <w:p w14:paraId="154970F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(Ei hõlma jahisadama rajatisi ega hotellihaldust)</w:t>
            </w:r>
          </w:p>
        </w:tc>
        <w:tc>
          <w:tcPr>
            <w:tcW w:w="3233" w:type="pct"/>
            <w:gridSpan w:val="2"/>
          </w:tcPr>
          <w:p w14:paraId="3D7F071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4D3F33D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suhtes kohaldatakse majandusvajaduste testi ja kehtivaid kohaliku omavalitsuse õigusnorme.</w:t>
            </w:r>
          </w:p>
        </w:tc>
      </w:tr>
      <w:tr w:rsidR="00B81BBE" w14:paraId="32A92641" w14:textId="77777777">
        <w:tc>
          <w:tcPr>
            <w:tcW w:w="1767" w:type="pct"/>
            <w:gridSpan w:val="2"/>
          </w:tcPr>
          <w:p w14:paraId="1784B3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 hotelli käitaja (CPC 91135)</w:t>
            </w:r>
          </w:p>
        </w:tc>
        <w:tc>
          <w:tcPr>
            <w:tcW w:w="3233" w:type="pct"/>
            <w:gridSpan w:val="2"/>
          </w:tcPr>
          <w:p w14:paraId="58E6858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1E9E1C1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lubamise suhtes kohaldatakse teatavates provintside või piirkondades majandusvajaduste testi.</w:t>
            </w:r>
          </w:p>
        </w:tc>
      </w:tr>
      <w:tr w:rsidR="00B81BBE" w14:paraId="48106B9A" w14:textId="77777777">
        <w:tc>
          <w:tcPr>
            <w:tcW w:w="1767" w:type="pct"/>
            <w:gridSpan w:val="2"/>
          </w:tcPr>
          <w:p w14:paraId="1E2D5B6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10. PUHKE-, KULTUURI- JA SPORDITEENUSED (V.A AUDIOVISUAALTEENUSED)</w:t>
            </w:r>
          </w:p>
        </w:tc>
        <w:tc>
          <w:tcPr>
            <w:tcW w:w="3233" w:type="pct"/>
            <w:gridSpan w:val="2"/>
          </w:tcPr>
          <w:p w14:paraId="4D18B624" w14:textId="77777777" w:rsidR="00B81BBE" w:rsidRDefault="00B81BBE">
            <w:pPr>
              <w:widowControl/>
              <w:suppressAutoHyphens/>
              <w:spacing w:before="60" w:after="60" w:line="240" w:lineRule="auto"/>
              <w:rPr>
                <w:rFonts w:ascii="Times New Roman" w:hAnsi="Times New Roman"/>
                <w:noProof/>
              </w:rPr>
            </w:pPr>
          </w:p>
        </w:tc>
      </w:tr>
      <w:tr w:rsidR="00B81BBE" w14:paraId="27350BEF" w14:textId="77777777">
        <w:tc>
          <w:tcPr>
            <w:tcW w:w="1767" w:type="pct"/>
            <w:gridSpan w:val="2"/>
          </w:tcPr>
          <w:p w14:paraId="38FCDB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Meelelahutusteenused (sh teatri-, ansambli- ja tsirkuseteenused)</w:t>
            </w:r>
          </w:p>
        </w:tc>
        <w:tc>
          <w:tcPr>
            <w:tcW w:w="3233" w:type="pct"/>
            <w:gridSpan w:val="2"/>
          </w:tcPr>
          <w:p w14:paraId="578512F4" w14:textId="77777777" w:rsidR="00B81BBE" w:rsidRDefault="00B81BBE">
            <w:pPr>
              <w:widowControl/>
              <w:suppressAutoHyphens/>
              <w:spacing w:before="60" w:after="60" w:line="240" w:lineRule="auto"/>
              <w:rPr>
                <w:rFonts w:ascii="Times New Roman" w:hAnsi="Times New Roman"/>
                <w:noProof/>
                <w:lang w:val="en-GB"/>
              </w:rPr>
            </w:pPr>
          </w:p>
        </w:tc>
      </w:tr>
      <w:tr w:rsidR="00B81BBE" w14:paraId="6074B69C" w14:textId="77777777">
        <w:tc>
          <w:tcPr>
            <w:tcW w:w="1767" w:type="pct"/>
            <w:gridSpan w:val="2"/>
          </w:tcPr>
          <w:p w14:paraId="39179B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Teater ja ooperimaja (CPC 96193) </w:t>
            </w:r>
          </w:p>
        </w:tc>
        <w:tc>
          <w:tcPr>
            <w:tcW w:w="3233" w:type="pct"/>
            <w:gridSpan w:val="2"/>
          </w:tcPr>
          <w:p w14:paraId="59C3C83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46E5297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suhtes kohaldatakse majandusvajaduste testi ja kehtivaid kohaliku omavalitsuse õigusnorme.</w:t>
            </w:r>
          </w:p>
        </w:tc>
      </w:tr>
      <w:tr w:rsidR="00B81BBE" w14:paraId="3FD4C5B0" w14:textId="77777777">
        <w:tc>
          <w:tcPr>
            <w:tcW w:w="1767" w:type="pct"/>
            <w:gridSpan w:val="2"/>
          </w:tcPr>
          <w:p w14:paraId="788E6C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Mujal liigitamata puhketeenused, internetimängud</w:t>
            </w:r>
          </w:p>
          <w:p w14:paraId="0AE8C89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b/>
                <w:noProof/>
                <w:vertAlign w:val="superscript"/>
              </w:rPr>
              <w:t>***</w:t>
            </w:r>
            <w:r>
              <w:rPr>
                <w:rFonts w:ascii="Times New Roman" w:hAnsi="Times New Roman"/>
                <w:noProof/>
              </w:rPr>
              <w:t xml:space="preserve"> – tarkvara kirjastamine üksnes kõigi süsteemiplatvormide jaoks videomängude väljaandmiseks</w:t>
            </w:r>
          </w:p>
          <w:p w14:paraId="1F649D9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xml:space="preserve"> – ainult videomängutarkvara arendamine</w:t>
            </w:r>
          </w:p>
        </w:tc>
        <w:tc>
          <w:tcPr>
            <w:tcW w:w="3233" w:type="pct"/>
            <w:gridSpan w:val="2"/>
          </w:tcPr>
          <w:p w14:paraId="71FE043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38F5915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suhtes kohaldatakse majandusvajaduste testi</w:t>
            </w:r>
          </w:p>
        </w:tc>
      </w:tr>
      <w:tr w:rsidR="00B81BBE" w14:paraId="77805923" w14:textId="77777777">
        <w:tc>
          <w:tcPr>
            <w:tcW w:w="1767" w:type="pct"/>
            <w:gridSpan w:val="2"/>
          </w:tcPr>
          <w:p w14:paraId="60B0D50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Spordi- ja muud puhketeenused</w:t>
            </w:r>
          </w:p>
        </w:tc>
        <w:tc>
          <w:tcPr>
            <w:tcW w:w="3233" w:type="pct"/>
            <w:gridSpan w:val="2"/>
          </w:tcPr>
          <w:p w14:paraId="7AE9D43E" w14:textId="77777777" w:rsidR="00B81BBE" w:rsidRDefault="00B81BBE">
            <w:pPr>
              <w:widowControl/>
              <w:suppressAutoHyphens/>
              <w:spacing w:before="60" w:after="60" w:line="240" w:lineRule="auto"/>
              <w:rPr>
                <w:rFonts w:ascii="Times New Roman" w:hAnsi="Times New Roman"/>
                <w:noProof/>
                <w:lang w:val="en-GB"/>
              </w:rPr>
            </w:pPr>
          </w:p>
        </w:tc>
      </w:tr>
      <w:tr w:rsidR="00B81BBE" w14:paraId="66D4C731" w14:textId="77777777" w:rsidTr="00711456">
        <w:tc>
          <w:tcPr>
            <w:tcW w:w="1767" w:type="pct"/>
            <w:gridSpan w:val="2"/>
          </w:tcPr>
          <w:p w14:paraId="11E895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Golfirajad ja muud rajatised</w:t>
            </w:r>
          </w:p>
          <w:p w14:paraId="22B8ED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turismikuurortides</w:t>
            </w:r>
          </w:p>
          <w:p w14:paraId="2B7D55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73" w:type="pct"/>
          </w:tcPr>
          <w:p w14:paraId="023565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5575C22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67 %.</w:t>
            </w:r>
          </w:p>
          <w:p w14:paraId="21A58B1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Asutamise suhtes kohaldatakse majandusvajaduste testi ja kehtivaid kohaliku omavalitsuse õigusnorme.</w:t>
            </w:r>
          </w:p>
        </w:tc>
      </w:tr>
      <w:tr w:rsidR="00B81BBE" w14:paraId="7CE823F9" w14:textId="77777777">
        <w:tc>
          <w:tcPr>
            <w:tcW w:w="1767" w:type="pct"/>
            <w:gridSpan w:val="2"/>
          </w:tcPr>
          <w:p w14:paraId="0BEA8F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Muu</w:t>
            </w:r>
          </w:p>
        </w:tc>
        <w:tc>
          <w:tcPr>
            <w:tcW w:w="3233" w:type="pct"/>
            <w:gridSpan w:val="2"/>
          </w:tcPr>
          <w:p w14:paraId="4093B088" w14:textId="77777777" w:rsidR="00B81BBE" w:rsidRDefault="00B81BBE">
            <w:pPr>
              <w:widowControl/>
              <w:suppressAutoHyphens/>
              <w:spacing w:before="60" w:after="60" w:line="240" w:lineRule="auto"/>
              <w:rPr>
                <w:rFonts w:ascii="Times New Roman" w:hAnsi="Times New Roman"/>
                <w:noProof/>
                <w:lang w:val="en-GB"/>
              </w:rPr>
            </w:pPr>
          </w:p>
        </w:tc>
      </w:tr>
      <w:tr w:rsidR="00B81BBE" w14:paraId="0184C81D" w14:textId="77777777">
        <w:tc>
          <w:tcPr>
            <w:tcW w:w="1767" w:type="pct"/>
            <w:gridSpan w:val="2"/>
          </w:tcPr>
          <w:p w14:paraId="70B90E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Jahisadama rajatised</w:t>
            </w:r>
          </w:p>
        </w:tc>
        <w:tc>
          <w:tcPr>
            <w:tcW w:w="3233" w:type="pct"/>
            <w:gridSpan w:val="2"/>
          </w:tcPr>
          <w:p w14:paraId="065EE5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146DD574" w14:textId="77777777">
        <w:tc>
          <w:tcPr>
            <w:tcW w:w="1767" w:type="pct"/>
            <w:gridSpan w:val="2"/>
          </w:tcPr>
          <w:p w14:paraId="5DFDA5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 haldamine</w:t>
            </w:r>
          </w:p>
        </w:tc>
        <w:tc>
          <w:tcPr>
            <w:tcW w:w="3233" w:type="pct"/>
            <w:gridSpan w:val="2"/>
          </w:tcPr>
          <w:p w14:paraId="66B3A2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7F95BC6C" w14:textId="77777777">
        <w:tc>
          <w:tcPr>
            <w:tcW w:w="1767" w:type="pct"/>
            <w:gridSpan w:val="2"/>
          </w:tcPr>
          <w:p w14:paraId="54A28B8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11. TRANSPORDITEENUSED</w:t>
            </w:r>
          </w:p>
        </w:tc>
        <w:tc>
          <w:tcPr>
            <w:tcW w:w="3233" w:type="pct"/>
            <w:gridSpan w:val="2"/>
          </w:tcPr>
          <w:p w14:paraId="7ACF58FC" w14:textId="77777777" w:rsidR="00B81BBE" w:rsidRDefault="00B81BBE">
            <w:pPr>
              <w:widowControl/>
              <w:suppressAutoHyphens/>
              <w:spacing w:before="60" w:after="60" w:line="240" w:lineRule="auto"/>
              <w:rPr>
                <w:rFonts w:ascii="Times New Roman" w:hAnsi="Times New Roman"/>
                <w:noProof/>
                <w:lang w:val="en-GB"/>
              </w:rPr>
            </w:pPr>
          </w:p>
        </w:tc>
      </w:tr>
      <w:tr w:rsidR="00B81BBE" w14:paraId="0A0AD2AA" w14:textId="77777777">
        <w:tc>
          <w:tcPr>
            <w:tcW w:w="1767" w:type="pct"/>
            <w:gridSpan w:val="2"/>
          </w:tcPr>
          <w:p w14:paraId="2E6A65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Meretransporditeenused</w:t>
            </w:r>
          </w:p>
          <w:p w14:paraId="42BB6F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 ja kaubavedu, v.a kabotaaž ja abiteenused</w:t>
            </w:r>
          </w:p>
        </w:tc>
        <w:tc>
          <w:tcPr>
            <w:tcW w:w="3233" w:type="pct"/>
            <w:gridSpan w:val="2"/>
          </w:tcPr>
          <w:p w14:paraId="2BB9980C" w14:textId="77777777" w:rsidR="00B81BBE" w:rsidRDefault="00B81BBE">
            <w:pPr>
              <w:widowControl/>
              <w:suppressAutoHyphens/>
              <w:spacing w:before="60" w:after="60" w:line="240" w:lineRule="auto"/>
              <w:rPr>
                <w:rFonts w:ascii="Times New Roman" w:hAnsi="Times New Roman"/>
                <w:noProof/>
              </w:rPr>
            </w:pPr>
          </w:p>
        </w:tc>
      </w:tr>
      <w:tr w:rsidR="00B81BBE" w14:paraId="04931A5E" w14:textId="77777777" w:rsidTr="00711456">
        <w:tc>
          <w:tcPr>
            <w:tcW w:w="1767" w:type="pct"/>
            <w:gridSpan w:val="2"/>
          </w:tcPr>
          <w:p w14:paraId="5C4070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Rahvusvaheline reisijatevedu (CPC 7211)</w:t>
            </w:r>
            <w:r>
              <w:rPr>
                <w:rStyle w:val="FootnoteReference"/>
                <w:rFonts w:ascii="Times New Roman" w:hAnsi="Times New Roman"/>
                <w:b/>
                <w:noProof/>
                <w:lang w:val="en-GB"/>
              </w:rPr>
              <w:footnoteReference w:id="121"/>
            </w:r>
          </w:p>
        </w:tc>
        <w:tc>
          <w:tcPr>
            <w:tcW w:w="373" w:type="pct"/>
          </w:tcPr>
          <w:p w14:paraId="2F19F6C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121C2B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5DB8AC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10BEDE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p w14:paraId="056F9372" w14:textId="77777777" w:rsidR="00B81BBE" w:rsidRDefault="00B81BBE">
            <w:pPr>
              <w:widowControl/>
              <w:suppressAutoHyphens/>
              <w:spacing w:before="60" w:after="60" w:line="240" w:lineRule="auto"/>
              <w:rPr>
                <w:rFonts w:ascii="Times New Roman" w:hAnsi="Times New Roman"/>
                <w:noProof/>
              </w:rPr>
            </w:pPr>
          </w:p>
          <w:p w14:paraId="24781E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F344D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ühisettevõte peab omama ja käitama Indoneesia lipu all sõitvat laeva, mille puhul on iga laeva brutotonnaaž vähemalt 50 000 ja mille meeskond koosneb Indoneesia kodanikest.</w:t>
            </w:r>
          </w:p>
        </w:tc>
      </w:tr>
      <w:tr w:rsidR="00B81BBE" w14:paraId="5BC01BFF" w14:textId="77777777" w:rsidTr="00711456">
        <w:tc>
          <w:tcPr>
            <w:tcW w:w="1767" w:type="pct"/>
            <w:gridSpan w:val="2"/>
          </w:tcPr>
          <w:p w14:paraId="1A674BD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Rahvusvaheline kaubavedu (CPC 7212), v.a eriotstarbelised mereveoettevõtted / </w:t>
            </w:r>
            <w:r>
              <w:rPr>
                <w:rFonts w:ascii="Times New Roman" w:hAnsi="Times New Roman"/>
                <w:i/>
                <w:iCs/>
                <w:noProof/>
              </w:rPr>
              <w:t>Surat Izin Operasi Perusahaan Angkutan Laut Khusus</w:t>
            </w:r>
            <w:r>
              <w:rPr>
                <w:rFonts w:ascii="Times New Roman" w:hAnsi="Times New Roman"/>
                <w:noProof/>
              </w:rPr>
              <w:t xml:space="preserve"> (SIOPSUS), mis on asutatud Indoneesias enne 2025. aasta oktoobrit</w:t>
            </w:r>
          </w:p>
        </w:tc>
        <w:tc>
          <w:tcPr>
            <w:tcW w:w="373" w:type="pct"/>
          </w:tcPr>
          <w:p w14:paraId="07D41E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w:t>
            </w:r>
          </w:p>
          <w:p w14:paraId="6FB0D5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6E0A118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34F140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 peab omama ja käitama Indoneesia lipu all sõitvat laeva, mille puhul on iga laeva brutotonnaaž vähemalt 50 000 ja mille meeskond koosneb Indoneesia kodanikest.</w:t>
            </w:r>
          </w:p>
        </w:tc>
      </w:tr>
      <w:tr w:rsidR="00B81BBE" w14:paraId="14ACFE5E" w14:textId="77777777" w:rsidTr="00711456">
        <w:tc>
          <w:tcPr>
            <w:tcW w:w="1767" w:type="pct"/>
            <w:gridSpan w:val="2"/>
          </w:tcPr>
          <w:p w14:paraId="73FEDC1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Rahvusvaheline kaubavedu (CPC 7212) kaevandus- ja tööstussektoris tegutsevate Indoneesia juriidiliste isikute puhul, kes käitavad laevu spetsiaalse mereveoettevõtte tegevusloa / </w:t>
            </w:r>
            <w:r>
              <w:rPr>
                <w:rFonts w:ascii="Times New Roman" w:hAnsi="Times New Roman"/>
                <w:i/>
                <w:iCs/>
                <w:noProof/>
              </w:rPr>
              <w:t>Surat Izin Operasi Perusahaan Angkutan Laut Khusus</w:t>
            </w:r>
            <w:r>
              <w:rPr>
                <w:rFonts w:ascii="Times New Roman" w:hAnsi="Times New Roman"/>
                <w:noProof/>
              </w:rPr>
              <w:t xml:space="preserve"> (SIOPSUS) alusel oma peamise äritegevuse toetamiseks</w:t>
            </w:r>
          </w:p>
        </w:tc>
        <w:tc>
          <w:tcPr>
            <w:tcW w:w="373" w:type="pct"/>
          </w:tcPr>
          <w:p w14:paraId="134EC2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4F9478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0DE5AF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teenuseosutaja puhul, kes on asutatud Indoneesias enne 2025. aasta oktoobrit, v.a kui kõnealune ettevõte muudab pärast õigusakti jõustumist oma põhikirja või muudab ettevõtte andmeid, mis käsitlevad omandi osakaalu või aktsionäride struktuuri, või ostab uue laeva, võib kehtida järgmine:</w:t>
            </w:r>
          </w:p>
          <w:p w14:paraId="3F93659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ühisettevõte peab käitama vähemalt ühte Indoneesia lipu all sõitvat laeva, mille brutotonnaaž on vähemalt 5 000 ja mille meeskond koosneb Indoneesia kodanikest.</w:t>
            </w:r>
          </w:p>
        </w:tc>
      </w:tr>
      <w:tr w:rsidR="00B81BBE" w14:paraId="79140265" w14:textId="77777777" w:rsidTr="00711456">
        <w:tc>
          <w:tcPr>
            <w:tcW w:w="1767" w:type="pct"/>
            <w:gridSpan w:val="2"/>
          </w:tcPr>
          <w:p w14:paraId="4BA70B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hooldus ja remont (CPC 8868</w:t>
            </w:r>
            <w:r>
              <w:rPr>
                <w:rFonts w:ascii="Times New Roman" w:hAnsi="Times New Roman"/>
                <w:b/>
                <w:noProof/>
                <w:vertAlign w:val="superscript"/>
              </w:rPr>
              <w:t>**</w:t>
            </w:r>
            <w:r>
              <w:rPr>
                <w:rFonts w:ascii="Times New Roman" w:hAnsi="Times New Roman"/>
                <w:noProof/>
              </w:rPr>
              <w:t>)</w:t>
            </w:r>
          </w:p>
        </w:tc>
        <w:tc>
          <w:tcPr>
            <w:tcW w:w="373" w:type="pct"/>
          </w:tcPr>
          <w:p w14:paraId="627405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180E9B6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 kui laeva liigitus on üle 50 000 DWT.</w:t>
            </w:r>
          </w:p>
          <w:p w14:paraId="036C9EC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438093DF" w14:textId="77777777">
        <w:tc>
          <w:tcPr>
            <w:tcW w:w="1767" w:type="pct"/>
            <w:gridSpan w:val="2"/>
          </w:tcPr>
          <w:p w14:paraId="0FACCF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rentimine koos meeskonnaga (CPC 7213), v.a kabotaaž</w:t>
            </w:r>
          </w:p>
        </w:tc>
        <w:tc>
          <w:tcPr>
            <w:tcW w:w="3233" w:type="pct"/>
            <w:gridSpan w:val="2"/>
          </w:tcPr>
          <w:p w14:paraId="7395068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37285BA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p w14:paraId="22521F1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Laevameeskond peab koosnema Indoneesia kodanikest.</w:t>
            </w:r>
          </w:p>
        </w:tc>
      </w:tr>
      <w:tr w:rsidR="00B81BBE" w14:paraId="51242954" w14:textId="77777777">
        <w:tc>
          <w:tcPr>
            <w:tcW w:w="1767" w:type="pct"/>
            <w:gridSpan w:val="2"/>
          </w:tcPr>
          <w:p w14:paraId="36B5A0E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Meretranspordi puksiirteenused (CPC 7214) (v.a kabotaaž)</w:t>
            </w:r>
          </w:p>
        </w:tc>
        <w:tc>
          <w:tcPr>
            <w:tcW w:w="3233" w:type="pct"/>
            <w:gridSpan w:val="2"/>
          </w:tcPr>
          <w:p w14:paraId="70EAEE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7FD608F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78E1D4D3" w14:textId="77777777">
        <w:tc>
          <w:tcPr>
            <w:tcW w:w="1767" w:type="pct"/>
            <w:gridSpan w:val="2"/>
          </w:tcPr>
          <w:p w14:paraId="73525D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tugiteenused, ainult sadama käitamise teenuste puhul (CPC 7451</w:t>
            </w:r>
            <w:r>
              <w:rPr>
                <w:rFonts w:ascii="Times New Roman" w:hAnsi="Times New Roman"/>
                <w:b/>
                <w:noProof/>
                <w:vertAlign w:val="superscript"/>
              </w:rPr>
              <w:t>**</w:t>
            </w:r>
            <w:r>
              <w:rPr>
                <w:rFonts w:ascii="Times New Roman" w:hAnsi="Times New Roman"/>
                <w:noProof/>
              </w:rPr>
              <w:t>)</w:t>
            </w:r>
          </w:p>
        </w:tc>
        <w:tc>
          <w:tcPr>
            <w:tcW w:w="3233" w:type="pct"/>
            <w:gridSpan w:val="2"/>
          </w:tcPr>
          <w:p w14:paraId="39E3473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5F31143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Välisriigi teenuseosutajate loanõuded võivad erineda Indoneesia teenuseosutajate suhtes kohaldatavatest loanõuetest.</w:t>
            </w:r>
          </w:p>
        </w:tc>
      </w:tr>
      <w:tr w:rsidR="00B81BBE" w14:paraId="40949486" w14:textId="77777777">
        <w:tc>
          <w:tcPr>
            <w:tcW w:w="1767" w:type="pct"/>
            <w:gridSpan w:val="2"/>
          </w:tcPr>
          <w:p w14:paraId="0AAEA8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Aluste pääste- ja pinnaletõsteteenused (CPC 7454)</w:t>
            </w:r>
          </w:p>
        </w:tc>
        <w:tc>
          <w:tcPr>
            <w:tcW w:w="3233" w:type="pct"/>
            <w:gridSpan w:val="2"/>
          </w:tcPr>
          <w:p w14:paraId="6973B44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6D6EE0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Iga päästetegevuse jaoks tuleb hankida merendusküsimuste peadirektoraadi luba.</w:t>
            </w:r>
          </w:p>
          <w:p w14:paraId="4E76D9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16E17AEE" w14:textId="77777777">
        <w:tc>
          <w:tcPr>
            <w:tcW w:w="1767" w:type="pct"/>
            <w:gridSpan w:val="2"/>
          </w:tcPr>
          <w:p w14:paraId="1F12B093" w14:textId="77777777" w:rsidR="00B81BBE" w:rsidRDefault="0001527C">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t>Laevade rent ilma meeskonnata (CPC 83103)</w:t>
            </w:r>
          </w:p>
        </w:tc>
        <w:tc>
          <w:tcPr>
            <w:tcW w:w="3233" w:type="pct"/>
            <w:gridSpan w:val="2"/>
          </w:tcPr>
          <w:p w14:paraId="2B0CAD5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2063272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03BD786F" w14:textId="77777777">
        <w:tc>
          <w:tcPr>
            <w:tcW w:w="1767" w:type="pct"/>
            <w:gridSpan w:val="2"/>
          </w:tcPr>
          <w:p w14:paraId="6335B0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 laeva kasutamist nõudev avameretegevus kui reisijate- või kaubavedu, nt:</w:t>
            </w:r>
          </w:p>
          <w:p w14:paraId="1DC81A9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pääste- ja veealused tööd;</w:t>
            </w:r>
          </w:p>
          <w:p w14:paraId="20B003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avamererajatiste ehitus;</w:t>
            </w:r>
          </w:p>
          <w:p w14:paraId="1B784D5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puurimine;</w:t>
            </w:r>
          </w:p>
          <w:p w14:paraId="713AEB5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süvendamine, sh kaablite paigaldamine;</w:t>
            </w:r>
          </w:p>
          <w:p w14:paraId="7C62B3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terminalide rajamine;</w:t>
            </w:r>
          </w:p>
          <w:p w14:paraId="7183B83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avameretegevuse operatiivne tugi.</w:t>
            </w:r>
          </w:p>
        </w:tc>
        <w:tc>
          <w:tcPr>
            <w:tcW w:w="3233" w:type="pct"/>
            <w:gridSpan w:val="2"/>
          </w:tcPr>
          <w:p w14:paraId="653F6D6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51 %.</w:t>
            </w:r>
          </w:p>
          <w:p w14:paraId="4D54C44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ettevõtted võivad kasutada selleks tegevuseks Euroopa Liidu lipu all sõitvat laeva, kui Indoneesia lipu all sõitavad laevad ei ole selleks sobilikud või kättesaadavad.</w:t>
            </w:r>
          </w:p>
          <w:p w14:paraId="47FB036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362D5988" w14:textId="77777777">
        <w:tc>
          <w:tcPr>
            <w:tcW w:w="1767" w:type="pct"/>
            <w:gridSpan w:val="2"/>
          </w:tcPr>
          <w:p w14:paraId="16C1E5C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Siseveetransport</w:t>
            </w:r>
          </w:p>
        </w:tc>
        <w:tc>
          <w:tcPr>
            <w:tcW w:w="3233" w:type="pct"/>
            <w:gridSpan w:val="2"/>
          </w:tcPr>
          <w:p w14:paraId="279910FC" w14:textId="77777777" w:rsidR="00B81BBE" w:rsidRDefault="00B81BBE">
            <w:pPr>
              <w:widowControl/>
              <w:suppressAutoHyphens/>
              <w:spacing w:before="60" w:after="60" w:line="240" w:lineRule="auto"/>
              <w:rPr>
                <w:rFonts w:ascii="Times New Roman" w:hAnsi="Times New Roman"/>
                <w:noProof/>
                <w:lang w:val="en-GB"/>
              </w:rPr>
            </w:pPr>
          </w:p>
        </w:tc>
      </w:tr>
      <w:tr w:rsidR="00B81BBE" w14:paraId="6BCE80BC" w14:textId="77777777">
        <w:tc>
          <w:tcPr>
            <w:tcW w:w="1767" w:type="pct"/>
            <w:gridSpan w:val="2"/>
          </w:tcPr>
          <w:p w14:paraId="04D082E9" w14:textId="77777777" w:rsidR="00B81BBE" w:rsidRDefault="0001527C">
            <w:pPr>
              <w:widowControl/>
              <w:suppressAutoHyphens/>
              <w:spacing w:before="60" w:after="60" w:line="240" w:lineRule="auto"/>
              <w:rPr>
                <w:rFonts w:ascii="Times New Roman" w:hAnsi="Times New Roman"/>
                <w:noProof/>
                <w:highlight w:val="yellow"/>
              </w:rPr>
            </w:pPr>
            <w:r>
              <w:rPr>
                <w:rFonts w:ascii="Times New Roman" w:hAnsi="Times New Roman"/>
                <w:noProof/>
              </w:rPr>
              <w:t>Reisijatevedu (CPC 7221)</w:t>
            </w:r>
          </w:p>
        </w:tc>
        <w:tc>
          <w:tcPr>
            <w:tcW w:w="3233" w:type="pct"/>
            <w:gridSpan w:val="2"/>
          </w:tcPr>
          <w:p w14:paraId="4E3AE99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451FB0C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0F728107" w14:textId="77777777">
        <w:tc>
          <w:tcPr>
            <w:tcW w:w="1767" w:type="pct"/>
            <w:gridSpan w:val="2"/>
          </w:tcPr>
          <w:p w14:paraId="6C2DAB73" w14:textId="77777777" w:rsidR="00B81BBE" w:rsidRDefault="0001527C">
            <w:pPr>
              <w:widowControl/>
              <w:suppressAutoHyphens/>
              <w:spacing w:before="60" w:after="60" w:line="240" w:lineRule="auto"/>
              <w:rPr>
                <w:rFonts w:ascii="Times New Roman" w:hAnsi="Times New Roman"/>
                <w:noProof/>
                <w:highlight w:val="yellow"/>
              </w:rPr>
            </w:pPr>
            <w:r>
              <w:rPr>
                <w:rFonts w:ascii="Times New Roman" w:hAnsi="Times New Roman"/>
                <w:noProof/>
              </w:rPr>
              <w:t>Kaubavedu (CPC 7222), v.a kabotaaž ja kaevandussaadused</w:t>
            </w:r>
          </w:p>
        </w:tc>
        <w:tc>
          <w:tcPr>
            <w:tcW w:w="3233" w:type="pct"/>
            <w:gridSpan w:val="2"/>
          </w:tcPr>
          <w:p w14:paraId="2F173E0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29B492D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3A8A620B" w14:textId="77777777">
        <w:tc>
          <w:tcPr>
            <w:tcW w:w="1767" w:type="pct"/>
            <w:gridSpan w:val="2"/>
          </w:tcPr>
          <w:p w14:paraId="36CC96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puksiirteenused (CPC 7224) (v.a kabotaaž)</w:t>
            </w:r>
          </w:p>
        </w:tc>
        <w:tc>
          <w:tcPr>
            <w:tcW w:w="3233" w:type="pct"/>
            <w:gridSpan w:val="2"/>
          </w:tcPr>
          <w:p w14:paraId="61A826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0AD578D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530B74E4" w14:textId="77777777">
        <w:tc>
          <w:tcPr>
            <w:tcW w:w="1767" w:type="pct"/>
            <w:gridSpan w:val="2"/>
          </w:tcPr>
          <w:p w14:paraId="69E01C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Siseveetranspordi tugiteenused (CPC 745</w:t>
            </w:r>
            <w:r>
              <w:rPr>
                <w:rFonts w:ascii="Times New Roman" w:hAnsi="Times New Roman"/>
                <w:b/>
                <w:noProof/>
                <w:vertAlign w:val="superscript"/>
              </w:rPr>
              <w:t>*</w:t>
            </w:r>
            <w:r>
              <w:rPr>
                <w:rFonts w:ascii="Times New Roman" w:hAnsi="Times New Roman"/>
                <w:noProof/>
              </w:rPr>
              <w:t>), v.a kabotaaž</w:t>
            </w:r>
          </w:p>
        </w:tc>
        <w:tc>
          <w:tcPr>
            <w:tcW w:w="3233" w:type="pct"/>
            <w:gridSpan w:val="2"/>
          </w:tcPr>
          <w:p w14:paraId="55BEF33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9865F8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1CC41AA1" w14:textId="77777777">
        <w:tc>
          <w:tcPr>
            <w:tcW w:w="1767" w:type="pct"/>
            <w:gridSpan w:val="2"/>
          </w:tcPr>
          <w:p w14:paraId="7990272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Laevade hooldus ja remont (siseveeteed) (CPC 8868</w:t>
            </w:r>
            <w:r>
              <w:rPr>
                <w:rFonts w:ascii="Times New Roman" w:hAnsi="Times New Roman"/>
                <w:b/>
                <w:noProof/>
                <w:vertAlign w:val="superscript"/>
              </w:rPr>
              <w:t>**</w:t>
            </w:r>
            <w:r>
              <w:rPr>
                <w:rFonts w:ascii="Times New Roman" w:hAnsi="Times New Roman"/>
                <w:noProof/>
              </w:rPr>
              <w:t>)</w:t>
            </w:r>
          </w:p>
        </w:tc>
        <w:tc>
          <w:tcPr>
            <w:tcW w:w="3233" w:type="pct"/>
            <w:gridSpan w:val="2"/>
          </w:tcPr>
          <w:p w14:paraId="2A3B7C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 kui laeva liigitus on üle 50 000 DWT.</w:t>
            </w:r>
          </w:p>
          <w:p w14:paraId="471F747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006B9C99" w14:textId="77777777">
        <w:tc>
          <w:tcPr>
            <w:tcW w:w="1767" w:type="pct"/>
            <w:gridSpan w:val="2"/>
          </w:tcPr>
          <w:p w14:paraId="2A3E4FB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abiteenused</w:t>
            </w:r>
          </w:p>
        </w:tc>
        <w:tc>
          <w:tcPr>
            <w:tcW w:w="3233" w:type="pct"/>
            <w:gridSpan w:val="2"/>
          </w:tcPr>
          <w:p w14:paraId="33849597" w14:textId="77777777" w:rsidR="00B81BBE" w:rsidRDefault="00B81BBE">
            <w:pPr>
              <w:widowControl/>
              <w:suppressAutoHyphens/>
              <w:spacing w:before="60" w:after="60" w:line="240" w:lineRule="auto"/>
              <w:rPr>
                <w:rFonts w:ascii="Times New Roman" w:hAnsi="Times New Roman"/>
                <w:noProof/>
                <w:lang w:val="en-GB"/>
              </w:rPr>
            </w:pPr>
          </w:p>
        </w:tc>
      </w:tr>
      <w:tr w:rsidR="00B81BBE" w14:paraId="0C2B3766" w14:textId="77777777">
        <w:tc>
          <w:tcPr>
            <w:tcW w:w="1767" w:type="pct"/>
            <w:gridSpan w:val="2"/>
          </w:tcPr>
          <w:p w14:paraId="3B634B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Mereveose käitlemise teenused</w:t>
            </w:r>
          </w:p>
        </w:tc>
        <w:tc>
          <w:tcPr>
            <w:tcW w:w="3233" w:type="pct"/>
            <w:gridSpan w:val="2"/>
          </w:tcPr>
          <w:p w14:paraId="6B5F2C5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3D3423F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Ühisettevõtete teostatavat kauba laadimist laevadele ja laevadelt mahalaadimist reguleerivad kuberneri kehtestatud tingimused.</w:t>
            </w:r>
          </w:p>
          <w:p w14:paraId="1454EDB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Tegevusloaga ühisettevõtted võivad kaupa maha laadida ainult valitsuse kindlaks määratud teatavates sadamates.</w:t>
            </w:r>
          </w:p>
          <w:p w14:paraId="19311CD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655BBAE8" w14:textId="77777777">
        <w:tc>
          <w:tcPr>
            <w:tcW w:w="1767" w:type="pct"/>
            <w:gridSpan w:val="2"/>
          </w:tcPr>
          <w:p w14:paraId="70F903B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Lennutransporditeenused</w:t>
            </w:r>
          </w:p>
        </w:tc>
        <w:tc>
          <w:tcPr>
            <w:tcW w:w="3233" w:type="pct"/>
            <w:gridSpan w:val="2"/>
          </w:tcPr>
          <w:p w14:paraId="1C117900" w14:textId="77777777" w:rsidR="00B81BBE" w:rsidRDefault="00B81BBE">
            <w:pPr>
              <w:widowControl/>
              <w:suppressAutoHyphens/>
              <w:spacing w:before="60" w:after="60" w:line="240" w:lineRule="auto"/>
              <w:rPr>
                <w:rFonts w:ascii="Times New Roman" w:hAnsi="Times New Roman"/>
                <w:noProof/>
                <w:lang w:val="en-GB"/>
              </w:rPr>
            </w:pPr>
          </w:p>
        </w:tc>
      </w:tr>
      <w:tr w:rsidR="00B81BBE" w14:paraId="0FFC4229" w14:textId="77777777">
        <w:tc>
          <w:tcPr>
            <w:tcW w:w="1767" w:type="pct"/>
            <w:gridSpan w:val="2"/>
          </w:tcPr>
          <w:p w14:paraId="0B1E422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Õhusõidukite remondi- ja hooldusteenused</w:t>
            </w:r>
          </w:p>
          <w:p w14:paraId="22DDA7C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Lennutransporditeenuste müük ja turustamine</w:t>
            </w:r>
          </w:p>
          <w:p w14:paraId="2C79E7D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Arvutipõhine ettetellimissüsteem</w:t>
            </w:r>
          </w:p>
        </w:tc>
        <w:tc>
          <w:tcPr>
            <w:tcW w:w="3233" w:type="pct"/>
            <w:gridSpan w:val="2"/>
          </w:tcPr>
          <w:p w14:paraId="5BC0E51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1220D0F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59EEBA63" w14:textId="77777777">
        <w:tc>
          <w:tcPr>
            <w:tcW w:w="1767" w:type="pct"/>
            <w:gridSpan w:val="2"/>
          </w:tcPr>
          <w:p w14:paraId="5B82D07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Toitlustusteenused, mis piirduvad õhusõidukite toitlustusteenustega (KBLI 56290)</w:t>
            </w:r>
          </w:p>
        </w:tc>
        <w:tc>
          <w:tcPr>
            <w:tcW w:w="3233" w:type="pct"/>
            <w:gridSpan w:val="2"/>
          </w:tcPr>
          <w:p w14:paraId="44857B6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4FDC853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60DAFFA9" w14:textId="77777777">
        <w:tc>
          <w:tcPr>
            <w:tcW w:w="1767" w:type="pct"/>
            <w:gridSpan w:val="2"/>
          </w:tcPr>
          <w:p w14:paraId="36713F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Lennujaamade käitamise teenused ja lennujaama tegevust toetavad teenused (KBLI 52231)</w:t>
            </w:r>
          </w:p>
        </w:tc>
        <w:tc>
          <w:tcPr>
            <w:tcW w:w="3233" w:type="pct"/>
            <w:gridSpan w:val="2"/>
          </w:tcPr>
          <w:p w14:paraId="318BF2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49 %.</w:t>
            </w:r>
          </w:p>
        </w:tc>
      </w:tr>
      <w:tr w:rsidR="00B81BBE" w14:paraId="01C57D2E" w14:textId="77777777">
        <w:tc>
          <w:tcPr>
            <w:tcW w:w="1767" w:type="pct"/>
            <w:gridSpan w:val="2"/>
          </w:tcPr>
          <w:p w14:paraId="4C8EDD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Maanteetransporditeenused</w:t>
            </w:r>
          </w:p>
        </w:tc>
        <w:tc>
          <w:tcPr>
            <w:tcW w:w="3233" w:type="pct"/>
            <w:gridSpan w:val="2"/>
          </w:tcPr>
          <w:p w14:paraId="1FC5C93A" w14:textId="77777777" w:rsidR="00B81BBE" w:rsidRDefault="00B81BBE">
            <w:pPr>
              <w:widowControl/>
              <w:suppressAutoHyphens/>
              <w:spacing w:before="60" w:after="60" w:line="240" w:lineRule="auto"/>
              <w:rPr>
                <w:rFonts w:ascii="Times New Roman" w:hAnsi="Times New Roman"/>
                <w:noProof/>
                <w:lang w:val="en-GB"/>
              </w:rPr>
            </w:pPr>
          </w:p>
        </w:tc>
      </w:tr>
      <w:tr w:rsidR="00B81BBE" w14:paraId="1AE2F18A" w14:textId="77777777">
        <w:tc>
          <w:tcPr>
            <w:tcW w:w="1767" w:type="pct"/>
            <w:gridSpan w:val="2"/>
          </w:tcPr>
          <w:p w14:paraId="10600FA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Maanteetranspordivahendite hooldus ja remont (CPC 8867, v.a mootorrattad)</w:t>
            </w:r>
          </w:p>
        </w:tc>
        <w:tc>
          <w:tcPr>
            <w:tcW w:w="3233" w:type="pct"/>
            <w:gridSpan w:val="2"/>
          </w:tcPr>
          <w:p w14:paraId="5045272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35 %.</w:t>
            </w:r>
          </w:p>
          <w:p w14:paraId="07FBD77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partneriga ühisettevõtte puhul kehtib nõue, et tootmine toimub Indoneesias, sh selle kohaliku kontserni ettevõtetes, autode (v.a mootorrattad) hoolduse ja remondi valdkonnas.</w:t>
            </w:r>
          </w:p>
          <w:p w14:paraId="6385B0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6D07B202" w14:textId="77777777">
        <w:tc>
          <w:tcPr>
            <w:tcW w:w="1767" w:type="pct"/>
            <w:gridSpan w:val="2"/>
          </w:tcPr>
          <w:p w14:paraId="0F58ED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7123)</w:t>
            </w:r>
          </w:p>
        </w:tc>
        <w:tc>
          <w:tcPr>
            <w:tcW w:w="3233" w:type="pct"/>
            <w:gridSpan w:val="2"/>
          </w:tcPr>
          <w:p w14:paraId="61A14A0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03A1B0C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Eeldusel, et hangitakse standardne sertifikaat ja tegevusluba.</w:t>
            </w:r>
          </w:p>
        </w:tc>
      </w:tr>
      <w:tr w:rsidR="00B81BBE" w14:paraId="406F2962" w14:textId="77777777">
        <w:tc>
          <w:tcPr>
            <w:tcW w:w="1767" w:type="pct"/>
            <w:gridSpan w:val="2"/>
          </w:tcPr>
          <w:p w14:paraId="5B44F04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 maismaatransporditeenused (CPC 712), ainult busside ja turismibusside koos juhiga rentimise teenused (KBLI 49211)</w:t>
            </w:r>
          </w:p>
        </w:tc>
        <w:tc>
          <w:tcPr>
            <w:tcW w:w="3233" w:type="pct"/>
            <w:gridSpan w:val="2"/>
          </w:tcPr>
          <w:p w14:paraId="7EC205C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teenuseosutajad peavad transpordiministeeriumilt asutamisloa saamiseks vastama litsentsimsinõudele.</w:t>
            </w:r>
          </w:p>
          <w:p w14:paraId="7465133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Tuleb liituda avaliku sektori maanteetranspordi ühendusega / </w:t>
            </w:r>
            <w:r>
              <w:rPr>
                <w:rFonts w:ascii="Times New Roman" w:hAnsi="Times New Roman"/>
                <w:i/>
                <w:iCs/>
                <w:noProof/>
              </w:rPr>
              <w:t>Organisasi Angkutan Darat</w:t>
            </w:r>
            <w:r>
              <w:rPr>
                <w:rFonts w:ascii="Times New Roman" w:hAnsi="Times New Roman"/>
                <w:noProof/>
              </w:rPr>
              <w:t xml:space="preserve"> (Organda).</w:t>
            </w:r>
          </w:p>
          <w:p w14:paraId="649EF02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Liiniloa suhtes kohaldatakse majandusvajaduste testi ja kehtivaid riigi õigusnorme.</w:t>
            </w:r>
          </w:p>
        </w:tc>
      </w:tr>
      <w:tr w:rsidR="00B81BBE" w14:paraId="22104206" w14:textId="77777777">
        <w:tc>
          <w:tcPr>
            <w:tcW w:w="1767" w:type="pct"/>
            <w:gridSpan w:val="2"/>
          </w:tcPr>
          <w:p w14:paraId="039377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 teenused</w:t>
            </w:r>
          </w:p>
        </w:tc>
        <w:tc>
          <w:tcPr>
            <w:tcW w:w="3233" w:type="pct"/>
            <w:gridSpan w:val="2"/>
          </w:tcPr>
          <w:p w14:paraId="4B4B47DA" w14:textId="77777777" w:rsidR="00B81BBE" w:rsidRDefault="00B81BBE">
            <w:pPr>
              <w:widowControl/>
              <w:suppressAutoHyphens/>
              <w:spacing w:before="60" w:after="60" w:line="240" w:lineRule="auto"/>
              <w:rPr>
                <w:rFonts w:ascii="Times New Roman" w:hAnsi="Times New Roman"/>
                <w:noProof/>
                <w:lang w:val="en-GB"/>
              </w:rPr>
            </w:pPr>
          </w:p>
        </w:tc>
      </w:tr>
      <w:tr w:rsidR="00B81BBE" w14:paraId="05FBF31F" w14:textId="77777777">
        <w:tc>
          <w:tcPr>
            <w:tcW w:w="1767" w:type="pct"/>
            <w:gridSpan w:val="2"/>
          </w:tcPr>
          <w:p w14:paraId="64C1B3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7111)</w:t>
            </w:r>
          </w:p>
        </w:tc>
        <w:tc>
          <w:tcPr>
            <w:tcW w:w="3233" w:type="pct"/>
            <w:gridSpan w:val="2"/>
          </w:tcPr>
          <w:p w14:paraId="7601AF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39B23DD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1E376589" w14:textId="77777777">
        <w:tc>
          <w:tcPr>
            <w:tcW w:w="1767" w:type="pct"/>
            <w:gridSpan w:val="2"/>
          </w:tcPr>
          <w:p w14:paraId="2DAAA9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7111)</w:t>
            </w:r>
          </w:p>
          <w:p w14:paraId="073D36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Piirdub linnadevahelise reisijateveoga (CPC 71111)</w:t>
            </w:r>
          </w:p>
        </w:tc>
        <w:tc>
          <w:tcPr>
            <w:tcW w:w="3233" w:type="pct"/>
            <w:gridSpan w:val="2"/>
          </w:tcPr>
          <w:p w14:paraId="525284B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42BAAD4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reisijatevedu ei tohi toimuda olemasolevatel raudteedel.</w:t>
            </w:r>
          </w:p>
          <w:p w14:paraId="0E95A71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2A56C731" w14:textId="77777777">
        <w:tc>
          <w:tcPr>
            <w:tcW w:w="1767" w:type="pct"/>
            <w:gridSpan w:val="2"/>
          </w:tcPr>
          <w:p w14:paraId="4E3F063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Kaubavedu (CPC 7112)</w:t>
            </w:r>
          </w:p>
        </w:tc>
        <w:tc>
          <w:tcPr>
            <w:tcW w:w="3233" w:type="pct"/>
            <w:gridSpan w:val="2"/>
          </w:tcPr>
          <w:p w14:paraId="62DF71A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3119156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03C4FBE5" w14:textId="77777777">
        <w:tc>
          <w:tcPr>
            <w:tcW w:w="1767" w:type="pct"/>
            <w:gridSpan w:val="2"/>
          </w:tcPr>
          <w:p w14:paraId="5E2474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7112)</w:t>
            </w:r>
          </w:p>
          <w:p w14:paraId="37899F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Piirdub külmutatud või jahutatud kauba veoga (CPC 71121)</w:t>
            </w:r>
          </w:p>
        </w:tc>
        <w:tc>
          <w:tcPr>
            <w:tcW w:w="3233" w:type="pct"/>
            <w:gridSpan w:val="2"/>
          </w:tcPr>
          <w:p w14:paraId="35C6BFF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24C063E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55F74F08" w14:textId="77777777">
        <w:tc>
          <w:tcPr>
            <w:tcW w:w="1767" w:type="pct"/>
            <w:gridSpan w:val="2"/>
          </w:tcPr>
          <w:p w14:paraId="370040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Puksiirteenused (CPC 7113)</w:t>
            </w:r>
          </w:p>
          <w:p w14:paraId="1FB3A2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 tugiteenused (CPC 743)</w:t>
            </w:r>
          </w:p>
        </w:tc>
        <w:tc>
          <w:tcPr>
            <w:tcW w:w="3233" w:type="pct"/>
            <w:gridSpan w:val="2"/>
          </w:tcPr>
          <w:p w14:paraId="4979AE8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5C2A186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09E7249A" w14:textId="77777777">
        <w:tc>
          <w:tcPr>
            <w:tcW w:w="1767" w:type="pct"/>
            <w:gridSpan w:val="2"/>
          </w:tcPr>
          <w:p w14:paraId="0B9FCC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Raudteetranspordivahendite hooldus ja remont (CPC 8868)</w:t>
            </w:r>
          </w:p>
        </w:tc>
        <w:tc>
          <w:tcPr>
            <w:tcW w:w="3233" w:type="pct"/>
            <w:gridSpan w:val="2"/>
          </w:tcPr>
          <w:p w14:paraId="0C719E3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 Väliskapitali osaluse maksimumosa lubatakse kuni 51 %, kui ühisettevõtte on asutatud PT. INKAga (riigi omanduses olev ettevõte).</w:t>
            </w:r>
          </w:p>
          <w:p w14:paraId="7DCF045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1B6C35E5" w14:textId="77777777">
        <w:tc>
          <w:tcPr>
            <w:tcW w:w="1767" w:type="pct"/>
            <w:gridSpan w:val="2"/>
          </w:tcPr>
          <w:p w14:paraId="0373E01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Torutransporditeenused</w:t>
            </w:r>
          </w:p>
        </w:tc>
        <w:tc>
          <w:tcPr>
            <w:tcW w:w="3233" w:type="pct"/>
            <w:gridSpan w:val="2"/>
          </w:tcPr>
          <w:p w14:paraId="0F67C7E4" w14:textId="77777777" w:rsidR="00B81BBE" w:rsidRDefault="00B81BBE">
            <w:pPr>
              <w:widowControl/>
              <w:suppressAutoHyphens/>
              <w:spacing w:before="60" w:after="60" w:line="240" w:lineRule="auto"/>
              <w:rPr>
                <w:rFonts w:ascii="Times New Roman" w:hAnsi="Times New Roman"/>
                <w:noProof/>
                <w:lang w:val="en-GB"/>
              </w:rPr>
            </w:pPr>
          </w:p>
        </w:tc>
      </w:tr>
      <w:tr w:rsidR="00B81BBE" w14:paraId="028DBF5F" w14:textId="77777777">
        <w:tc>
          <w:tcPr>
            <w:tcW w:w="1767" w:type="pct"/>
            <w:gridSpan w:val="2"/>
          </w:tcPr>
          <w:p w14:paraId="215C51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Toornafta ja maagaasi transport (CPC 7131)</w:t>
            </w:r>
          </w:p>
        </w:tc>
        <w:tc>
          <w:tcPr>
            <w:tcW w:w="3233" w:type="pct"/>
            <w:gridSpan w:val="2"/>
          </w:tcPr>
          <w:p w14:paraId="6DA70E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3CED9C3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Kohustus omandada nafta ja gaasi järgneva etapi transpordiluba.</w:t>
            </w:r>
          </w:p>
        </w:tc>
      </w:tr>
      <w:tr w:rsidR="00B81BBE" w14:paraId="61D834E3" w14:textId="77777777">
        <w:tc>
          <w:tcPr>
            <w:tcW w:w="1767" w:type="pct"/>
            <w:gridSpan w:val="2"/>
          </w:tcPr>
          <w:p w14:paraId="12F362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Transpordi tugi- ja abiteenused</w:t>
            </w:r>
          </w:p>
        </w:tc>
        <w:tc>
          <w:tcPr>
            <w:tcW w:w="3233" w:type="pct"/>
            <w:gridSpan w:val="2"/>
          </w:tcPr>
          <w:p w14:paraId="1E168AD1" w14:textId="77777777" w:rsidR="00B81BBE" w:rsidRDefault="00B81BBE">
            <w:pPr>
              <w:widowControl/>
              <w:suppressAutoHyphens/>
              <w:spacing w:before="60" w:after="60" w:line="240" w:lineRule="auto"/>
              <w:rPr>
                <w:rFonts w:ascii="Times New Roman" w:hAnsi="Times New Roman"/>
                <w:noProof/>
                <w:lang w:val="en-GB"/>
              </w:rPr>
            </w:pPr>
          </w:p>
        </w:tc>
      </w:tr>
      <w:tr w:rsidR="00B81BBE" w14:paraId="6B1E5934" w14:textId="77777777">
        <w:tc>
          <w:tcPr>
            <w:tcW w:w="1767" w:type="pct"/>
            <w:gridSpan w:val="2"/>
          </w:tcPr>
          <w:p w14:paraId="3E71D4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ekspedeerimise teenused</w:t>
            </w:r>
          </w:p>
        </w:tc>
        <w:tc>
          <w:tcPr>
            <w:tcW w:w="3233" w:type="pct"/>
            <w:gridSpan w:val="2"/>
          </w:tcPr>
          <w:p w14:paraId="2FFDFC1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70 %.</w:t>
            </w:r>
          </w:p>
          <w:p w14:paraId="3DBBDD1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7EFC2490" w14:textId="77777777">
        <w:tc>
          <w:tcPr>
            <w:tcW w:w="1767" w:type="pct"/>
            <w:gridSpan w:val="2"/>
          </w:tcPr>
          <w:p w14:paraId="06511E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710CAD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maanteetranspordi jaama teenused, sh parkimisteenused, ühistranspordi sõiduplaanide koostamine, kontroll seisuplatsil, tegevus reisijate jaoks (KBLI 52211)</w:t>
            </w:r>
          </w:p>
        </w:tc>
        <w:tc>
          <w:tcPr>
            <w:tcW w:w="3233" w:type="pct"/>
            <w:gridSpan w:val="2"/>
          </w:tcPr>
          <w:p w14:paraId="0E5F87C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01E7DB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tarnijate osutatavad teenused piirduvad maanteetranspordi jaama tugiteenustega.</w:t>
            </w:r>
          </w:p>
          <w:p w14:paraId="36E5DFB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teenuseosutajatele kehtivad loanõuded võivad erineda Indoneesia teenuseosutajate suhtes kohaldatavatest nõuetest. Loa väljastab transpordiministeerium.</w:t>
            </w:r>
          </w:p>
          <w:p w14:paraId="2BC350B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30 % maanteetranspordi jaama alast eraldatakse väikestele ja keskmise suurusega ettevõtjatele.</w:t>
            </w:r>
          </w:p>
        </w:tc>
      </w:tr>
      <w:tr w:rsidR="00B81BBE" w14:paraId="77732D72" w14:textId="77777777">
        <w:tc>
          <w:tcPr>
            <w:tcW w:w="1767" w:type="pct"/>
            <w:gridSpan w:val="2"/>
          </w:tcPr>
          <w:p w14:paraId="2A13AF5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 maanteetranspordi tugiteenused, ainult korrapärase inspekteerimise teenuste puhul (KBLI 71203</w:t>
            </w:r>
          </w:p>
        </w:tc>
        <w:tc>
          <w:tcPr>
            <w:tcW w:w="3233" w:type="pct"/>
            <w:gridSpan w:val="2"/>
          </w:tcPr>
          <w:p w14:paraId="503A360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võib ulatuda 100 %ni.</w:t>
            </w:r>
          </w:p>
          <w:p w14:paraId="6436B44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Juurdepääsu, katseseadmed ja rajatised akrediteerib transpordiministeerium.</w:t>
            </w:r>
          </w:p>
          <w:p w14:paraId="21AFFC6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teenuseosutajatele kehtivad loanõuded võivad erineda Indoneesia teenuseosutajate suhtes kohaldatavatest nõuetest. Loa väljastab transpordiministeerium.</w:t>
            </w:r>
          </w:p>
        </w:tc>
      </w:tr>
      <w:tr w:rsidR="00B81BBE" w14:paraId="5D99C830" w14:textId="77777777">
        <w:tc>
          <w:tcPr>
            <w:tcW w:w="1767" w:type="pct"/>
            <w:gridSpan w:val="2"/>
          </w:tcPr>
          <w:p w14:paraId="18A35E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4E6A91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kiirtee, silla ja tunneli käitaja teenused (CPC 74420) piirduvad kiirtee teenustega</w:t>
            </w:r>
          </w:p>
        </w:tc>
        <w:tc>
          <w:tcPr>
            <w:tcW w:w="3233" w:type="pct"/>
            <w:gridSpan w:val="2"/>
          </w:tcPr>
          <w:p w14:paraId="694C946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49 %.</w:t>
            </w:r>
          </w:p>
          <w:p w14:paraId="39E692C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1155DB49" w14:textId="77777777">
        <w:tc>
          <w:tcPr>
            <w:tcW w:w="1767" w:type="pct"/>
            <w:gridSpan w:val="2"/>
          </w:tcPr>
          <w:p w14:paraId="6FA1C8DA" w14:textId="77777777" w:rsidR="00B81BBE" w:rsidRDefault="00B81BBE">
            <w:pPr>
              <w:widowControl/>
              <w:suppressAutoHyphens/>
              <w:spacing w:before="60" w:after="60" w:line="240" w:lineRule="auto"/>
              <w:rPr>
                <w:rFonts w:ascii="Times New Roman" w:hAnsi="Times New Roman"/>
                <w:noProof/>
              </w:rPr>
            </w:pPr>
          </w:p>
        </w:tc>
        <w:tc>
          <w:tcPr>
            <w:tcW w:w="3233" w:type="pct"/>
            <w:gridSpan w:val="2"/>
          </w:tcPr>
          <w:p w14:paraId="2CA35738" w14:textId="77777777" w:rsidR="00B81BBE" w:rsidRDefault="00B81BBE">
            <w:pPr>
              <w:widowControl/>
              <w:suppressAutoHyphens/>
              <w:spacing w:before="60" w:after="60" w:line="240" w:lineRule="auto"/>
              <w:rPr>
                <w:rFonts w:ascii="Times New Roman" w:hAnsi="Times New Roman"/>
                <w:noProof/>
              </w:rPr>
            </w:pPr>
          </w:p>
        </w:tc>
      </w:tr>
      <w:tr w:rsidR="00B81BBE" w14:paraId="5D5B7229" w14:textId="77777777">
        <w:tc>
          <w:tcPr>
            <w:tcW w:w="1767" w:type="pct"/>
            <w:gridSpan w:val="2"/>
          </w:tcPr>
          <w:p w14:paraId="25CA2E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Hoiustamis- ja ladustamisteenused väljaspool sadamapiirkonda ja 1. piirkonda järgmisel otstarbel:</w:t>
            </w:r>
          </w:p>
          <w:p w14:paraId="58585AB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külmutatud või jahutatud kaupade ladustamine (CPC 7421)</w:t>
            </w:r>
          </w:p>
          <w:p w14:paraId="509CF73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muude kaupade ladustamine (CPC 7429)</w:t>
            </w:r>
          </w:p>
        </w:tc>
        <w:tc>
          <w:tcPr>
            <w:tcW w:w="3233" w:type="pct"/>
            <w:gridSpan w:val="2"/>
          </w:tcPr>
          <w:p w14:paraId="30C4156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Äriline kohalolek on lubatud ühisettevõtte vormis, nii et väliskapitali osalus ei ületa 30 %.</w:t>
            </w:r>
          </w:p>
          <w:p w14:paraId="6D75DAE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teenuseosutajatele kehtivad loanõuded võivad erineda Indoneesia teenuseosutajate suhtes kohaldatavatest nõuetest.</w:t>
            </w:r>
          </w:p>
        </w:tc>
      </w:tr>
      <w:tr w:rsidR="00B81BBE" w14:paraId="27930FD4" w14:textId="77777777">
        <w:tc>
          <w:tcPr>
            <w:tcW w:w="1767" w:type="pct"/>
            <w:gridSpan w:val="2"/>
          </w:tcPr>
          <w:p w14:paraId="1837693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12. MUUD TEENUSED</w:t>
            </w:r>
          </w:p>
        </w:tc>
        <w:tc>
          <w:tcPr>
            <w:tcW w:w="3233" w:type="pct"/>
            <w:gridSpan w:val="2"/>
          </w:tcPr>
          <w:p w14:paraId="20CB0532" w14:textId="77777777" w:rsidR="00B81BBE" w:rsidRDefault="00B81BBE">
            <w:pPr>
              <w:widowControl/>
              <w:suppressAutoHyphens/>
              <w:spacing w:before="60" w:after="60" w:line="240" w:lineRule="auto"/>
              <w:rPr>
                <w:rFonts w:ascii="Times New Roman" w:hAnsi="Times New Roman"/>
                <w:noProof/>
                <w:lang w:val="en-GB"/>
              </w:rPr>
            </w:pPr>
          </w:p>
        </w:tc>
      </w:tr>
      <w:tr w:rsidR="00B81BBE" w14:paraId="17BF8C7E" w14:textId="77777777">
        <w:tc>
          <w:tcPr>
            <w:tcW w:w="1767" w:type="pct"/>
            <w:gridSpan w:val="2"/>
          </w:tcPr>
          <w:p w14:paraId="4FD308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Energiateenused</w:t>
            </w:r>
          </w:p>
        </w:tc>
        <w:tc>
          <w:tcPr>
            <w:tcW w:w="3233" w:type="pct"/>
            <w:gridSpan w:val="2"/>
          </w:tcPr>
          <w:p w14:paraId="6DF98065" w14:textId="77777777" w:rsidR="00B81BBE" w:rsidRDefault="00B81BBE">
            <w:pPr>
              <w:widowControl/>
              <w:suppressAutoHyphens/>
              <w:spacing w:before="60" w:after="60" w:line="240" w:lineRule="auto"/>
              <w:rPr>
                <w:rFonts w:ascii="Times New Roman" w:hAnsi="Times New Roman"/>
                <w:noProof/>
                <w:lang w:val="en-GB"/>
              </w:rPr>
            </w:pPr>
          </w:p>
        </w:tc>
      </w:tr>
      <w:tr w:rsidR="00B81BBE" w14:paraId="23DB8501" w14:textId="77777777">
        <w:tc>
          <w:tcPr>
            <w:tcW w:w="5000" w:type="pct"/>
            <w:gridSpan w:val="4"/>
          </w:tcPr>
          <w:p w14:paraId="2A7D83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Energiateenuste üldtingimused:</w:t>
            </w:r>
          </w:p>
          <w:p w14:paraId="2C2BD6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liidu teenuseosutajate suhtes kohaldatakse kõiki meetmeid, mis käsitlevad valitsuse varade, üksuste või agentuuride erastamist, äriühinguteks ümberkorraldamist või turustamist, sh:</w:t>
            </w:r>
          </w:p>
          <w:p w14:paraId="28CBA57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vara omamise piirangud,</w:t>
            </w:r>
          </w:p>
          <w:p w14:paraId="2796E35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omakapitali või varade üleandmine või võõrandamine,</w:t>
            </w:r>
          </w:p>
          <w:p w14:paraId="629BC9F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liidu investorite või nende investeeringute kohane õigus kontrollida oma varasid ning kõrgema juhtkonna või direktorite nõukogu kodakondsusnõue.</w:t>
            </w:r>
          </w:p>
          <w:p w14:paraId="0DA0926E" w14:textId="77777777" w:rsidR="00B81BBE" w:rsidRDefault="00B81BBE">
            <w:pPr>
              <w:widowControl/>
              <w:suppressAutoHyphens/>
              <w:spacing w:before="60" w:after="60" w:line="240" w:lineRule="auto"/>
              <w:rPr>
                <w:rFonts w:ascii="Times New Roman" w:hAnsi="Times New Roman"/>
                <w:noProof/>
              </w:rPr>
            </w:pPr>
          </w:p>
          <w:p w14:paraId="641E3D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Suurema selguse huvides olgu märgitud, et:</w:t>
            </w:r>
          </w:p>
          <w:p w14:paraId="771E08E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kui Indoneesia kannab osaluse olemasolevas riigiettevõttes üle teisele riigiettevõttele, siis ei käsitata kõnealust üleandmist käesoleva kande tähenduses omakapitali esialgseks üleandmise ega võõrandamise, ning</w:t>
            </w:r>
          </w:p>
          <w:p w14:paraId="5648045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Indoneesia kannab üle või võõrandab osaluse olemasolevas riigiettevõttes mitmes etapis, siis kohaldatakse alapunkti a eraldiseisvalt iga kõnealuse etapi suhtes.</w:t>
            </w:r>
          </w:p>
        </w:tc>
      </w:tr>
      <w:tr w:rsidR="00B81BBE" w14:paraId="1E0B9826" w14:textId="77777777">
        <w:tc>
          <w:tcPr>
            <w:tcW w:w="1767" w:type="pct"/>
            <w:gridSpan w:val="2"/>
          </w:tcPr>
          <w:p w14:paraId="378A337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Ainult söe veeldamine ja gaasistamine</w:t>
            </w:r>
          </w:p>
          <w:p w14:paraId="4BE4DC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ettepaneku kohaselt liigitatakse energiateenuseid järgmiselt:</w:t>
            </w:r>
          </w:p>
          <w:p w14:paraId="25FB7C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söe veeldamine (2.4.4.4)</w:t>
            </w:r>
          </w:p>
          <w:p w14:paraId="3BD511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söe gaasistamine (2.4.4.5)</w:t>
            </w:r>
          </w:p>
          <w:p w14:paraId="77FE88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W/120 kohaselt on see hõlmatud tootmisega seotud lisateenustega (CPC 884)</w:t>
            </w:r>
          </w:p>
        </w:tc>
        <w:tc>
          <w:tcPr>
            <w:tcW w:w="3233" w:type="pct"/>
            <w:gridSpan w:val="2"/>
          </w:tcPr>
          <w:p w14:paraId="7ACD904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Söe veeldamine ja gaasistamine kaevandusteenuste tegevusloaga (</w:t>
            </w:r>
            <w:r>
              <w:rPr>
                <w:rFonts w:ascii="Times New Roman" w:hAnsi="Times New Roman"/>
                <w:i/>
                <w:iCs/>
                <w:noProof/>
              </w:rPr>
              <w:t>Izin Usaha Jasa Pertambangan</w:t>
            </w:r>
            <w:r>
              <w:rPr>
                <w:rFonts w:ascii="Times New Roman" w:hAnsi="Times New Roman"/>
                <w:noProof/>
              </w:rPr>
              <w:t>) Indoneesias asuva ühisettevõtte ja esindusbüroo kaudu, milles väliskapitali osalus ei ületa 51 %.</w:t>
            </w:r>
          </w:p>
          <w:p w14:paraId="3B25391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Nõutav on luba ja järgida tuleb keskvalitsuse või provintsivalitsuse heakskiidetud menetlusi.</w:t>
            </w:r>
          </w:p>
        </w:tc>
      </w:tr>
      <w:tr w:rsidR="00B81BBE" w14:paraId="119F154D" w14:textId="77777777">
        <w:tc>
          <w:tcPr>
            <w:tcW w:w="1767" w:type="pct"/>
            <w:gridSpan w:val="2"/>
          </w:tcPr>
          <w:p w14:paraId="3DD8A2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Geotermilise energia tootmine võimsusega ≤ 10 MW</w:t>
            </w:r>
          </w:p>
        </w:tc>
        <w:tc>
          <w:tcPr>
            <w:tcW w:w="3233" w:type="pct"/>
            <w:gridSpan w:val="2"/>
          </w:tcPr>
          <w:p w14:paraId="3AD17C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51 %.</w:t>
            </w:r>
          </w:p>
        </w:tc>
      </w:tr>
      <w:tr w:rsidR="00B81BBE" w14:paraId="434D6D94" w14:textId="77777777">
        <w:tc>
          <w:tcPr>
            <w:tcW w:w="1767" w:type="pct"/>
            <w:gridSpan w:val="2"/>
          </w:tcPr>
          <w:p w14:paraId="1F00EB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Geotermiliste uuringute teenused</w:t>
            </w:r>
          </w:p>
        </w:tc>
        <w:tc>
          <w:tcPr>
            <w:tcW w:w="3233" w:type="pct"/>
            <w:gridSpan w:val="2"/>
          </w:tcPr>
          <w:p w14:paraId="014B5D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Äriline kohalolek on lubatud ühisettevõtte vormis, nii et väliskapitali osalus ei ületa 51 %.</w:t>
            </w:r>
          </w:p>
        </w:tc>
      </w:tr>
      <w:tr w:rsidR="00B81BBE" w14:paraId="2F5093C7" w14:textId="77777777">
        <w:tc>
          <w:tcPr>
            <w:tcW w:w="1767" w:type="pct"/>
            <w:gridSpan w:val="2"/>
          </w:tcPr>
          <w:p w14:paraId="0C71AE5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13. PÕLLUMAJANDUS, JAHINDUS JA KALANDUS</w:t>
            </w:r>
          </w:p>
        </w:tc>
        <w:tc>
          <w:tcPr>
            <w:tcW w:w="3233" w:type="pct"/>
            <w:gridSpan w:val="2"/>
          </w:tcPr>
          <w:p w14:paraId="00393FC8" w14:textId="77777777" w:rsidR="00B81BBE" w:rsidRDefault="00B81BBE">
            <w:pPr>
              <w:widowControl/>
              <w:suppressAutoHyphens/>
              <w:spacing w:before="60" w:after="60" w:line="240" w:lineRule="auto"/>
              <w:rPr>
                <w:rFonts w:ascii="Times New Roman" w:hAnsi="Times New Roman"/>
                <w:noProof/>
                <w:lang w:val="en-GB"/>
              </w:rPr>
            </w:pPr>
          </w:p>
        </w:tc>
      </w:tr>
      <w:tr w:rsidR="00B81BBE" w14:paraId="7B4EB2FC" w14:textId="77777777">
        <w:tc>
          <w:tcPr>
            <w:tcW w:w="5000" w:type="pct"/>
            <w:gridSpan w:val="4"/>
          </w:tcPr>
          <w:p w14:paraId="414215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1F2CBC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Järgmistesse ärivaldkondadesse investeerimine on keelatud:</w:t>
            </w:r>
          </w:p>
          <w:p w14:paraId="123BEB0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narkootiliste taimede kasvatamine;</w:t>
            </w:r>
          </w:p>
          <w:p w14:paraId="1FB36B5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ohustatud looduslike looma- ja taimeliikidega rahvusvahelise kauplemise konventsiooni (edaspidi „CITES“) I liites loetletud kalaliikide püük (KBLI 03151, 03152, 03153, 03154, 03155, 03156, 03157, 03158, 03159);</w:t>
            </w:r>
          </w:p>
          <w:p w14:paraId="4129CA9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korallide loodusest hankimine (kogumine) ehitusmaterjalide/lubja/kaltsiumi tootmiseks, akvaariumide tarbeks ja suveniiride/ehete valmistamiseks, hõlmates nii elusaid kui ka surnud (hiljuti surnud) koralle (KBLI 03117).</w:t>
            </w:r>
          </w:p>
        </w:tc>
      </w:tr>
      <w:tr w:rsidR="00B81BBE" w14:paraId="2A695EBB" w14:textId="77777777">
        <w:tc>
          <w:tcPr>
            <w:tcW w:w="1767" w:type="pct"/>
            <w:gridSpan w:val="2"/>
            <w:tcBorders>
              <w:bottom w:val="single" w:sz="4" w:space="0" w:color="auto"/>
            </w:tcBorders>
          </w:tcPr>
          <w:p w14:paraId="153578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Põllumajanduskultuurid, loomakasvatus, jahindus </w:t>
            </w:r>
          </w:p>
        </w:tc>
        <w:tc>
          <w:tcPr>
            <w:tcW w:w="3233" w:type="pct"/>
            <w:gridSpan w:val="2"/>
            <w:tcBorders>
              <w:bottom w:val="single" w:sz="4" w:space="0" w:color="auto"/>
            </w:tcBorders>
          </w:tcPr>
          <w:p w14:paraId="3F5B3E14" w14:textId="77777777" w:rsidR="00B81BBE" w:rsidRDefault="00B81BBE">
            <w:pPr>
              <w:widowControl/>
              <w:suppressAutoHyphens/>
              <w:spacing w:before="60" w:after="60" w:line="240" w:lineRule="auto"/>
              <w:rPr>
                <w:rFonts w:ascii="Times New Roman" w:hAnsi="Times New Roman"/>
                <w:noProof/>
                <w:lang w:val="en-GB"/>
              </w:rPr>
            </w:pPr>
          </w:p>
        </w:tc>
      </w:tr>
      <w:tr w:rsidR="00B81BBE" w14:paraId="181B8679" w14:textId="77777777">
        <w:trPr>
          <w:trHeight w:val="1995"/>
        </w:trPr>
        <w:tc>
          <w:tcPr>
            <w:tcW w:w="1767" w:type="pct"/>
            <w:gridSpan w:val="2"/>
            <w:tcBorders>
              <w:bottom w:val="nil"/>
            </w:tcBorders>
          </w:tcPr>
          <w:p w14:paraId="276401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Põllumajanduskultuurid, loomakasvatus, jahindus (ISIC rev 4: 0111, 0112, 0113, 0114, 0115, 0116, 0119, 0121, 0122, 0123, 0124, 0125, 0126, 0127, 0128, 0129, 0130, 0141, 0142, 0143, 0144, 0145, 0146, 0149, 0150)</w:t>
            </w:r>
          </w:p>
        </w:tc>
        <w:tc>
          <w:tcPr>
            <w:tcW w:w="3233" w:type="pct"/>
            <w:gridSpan w:val="2"/>
            <w:tcBorders>
              <w:bottom w:val="nil"/>
            </w:tcBorders>
          </w:tcPr>
          <w:p w14:paraId="428C16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134C9E1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broilerite kasvatamise (KBLI 01461) puhul tuleb sõlmida partnerlus kohalike kooperatiivide ja VKEdega ning</w:t>
            </w:r>
          </w:p>
          <w:p w14:paraId="7D5A9BE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hooajaliste põllukultuuride (KBLI 011), üheaastaste kultuuride (KBLI 012) ja ilutaimede kasvatamisel (KBLI 013) ei tohi füüsilistel või juriidilistel isikutel otseses omandis olla rohkem kui 49 % aktsiatest.</w:t>
            </w:r>
          </w:p>
        </w:tc>
      </w:tr>
      <w:tr w:rsidR="00B81BBE" w14:paraId="10A5739E" w14:textId="77777777">
        <w:trPr>
          <w:trHeight w:val="3045"/>
        </w:trPr>
        <w:tc>
          <w:tcPr>
            <w:tcW w:w="1767" w:type="pct"/>
            <w:gridSpan w:val="2"/>
            <w:tcBorders>
              <w:top w:val="nil"/>
              <w:bottom w:val="single" w:sz="4" w:space="0" w:color="auto"/>
            </w:tcBorders>
          </w:tcPr>
          <w:p w14:paraId="7302812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V.a:</w:t>
            </w:r>
          </w:p>
          <w:p w14:paraId="4222CE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toidukultuuride kasvatamine väiksemal kui 25 ha suurusel pindalal:</w:t>
            </w:r>
          </w:p>
          <w:p w14:paraId="4C67494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mais (KBLI 01111);</w:t>
            </w:r>
          </w:p>
          <w:p w14:paraId="31741EB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sojauba (KBLI 01113);</w:t>
            </w:r>
          </w:p>
          <w:p w14:paraId="4ECA084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oad (KBLI 01114);</w:t>
            </w:r>
          </w:p>
          <w:p w14:paraId="37AB4F9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mungoad (KBLI 01115);</w:t>
            </w:r>
          </w:p>
          <w:p w14:paraId="4218897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hübriidriis (KBLI 01121);</w:t>
            </w:r>
          </w:p>
          <w:p w14:paraId="425DF2D2" w14:textId="77777777" w:rsidR="00B81BBE" w:rsidRDefault="0001527C">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puhasliini riis (KBLI 01122).</w:t>
            </w:r>
          </w:p>
        </w:tc>
        <w:tc>
          <w:tcPr>
            <w:tcW w:w="3233" w:type="pct"/>
            <w:gridSpan w:val="2"/>
            <w:tcBorders>
              <w:top w:val="nil"/>
              <w:bottom w:val="single" w:sz="4" w:space="0" w:color="auto"/>
            </w:tcBorders>
          </w:tcPr>
          <w:p w14:paraId="2939274D" w14:textId="77777777" w:rsidR="00B81BBE" w:rsidRDefault="00B81BBE">
            <w:pPr>
              <w:suppressAutoHyphens/>
              <w:spacing w:before="60" w:after="60" w:line="240" w:lineRule="auto"/>
              <w:ind w:left="567" w:hanging="567"/>
              <w:rPr>
                <w:noProof/>
              </w:rPr>
            </w:pPr>
          </w:p>
        </w:tc>
      </w:tr>
      <w:tr w:rsidR="00B81BBE" w14:paraId="52059FAA" w14:textId="77777777">
        <w:trPr>
          <w:trHeight w:val="2670"/>
        </w:trPr>
        <w:tc>
          <w:tcPr>
            <w:tcW w:w="1767" w:type="pct"/>
            <w:gridSpan w:val="2"/>
            <w:tcBorders>
              <w:bottom w:val="nil"/>
            </w:tcBorders>
          </w:tcPr>
          <w:p w14:paraId="365122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Metsamajandus ja metsavarumine (ISIC rev 4: 0210, 0220, 0230)</w:t>
            </w:r>
          </w:p>
          <w:p w14:paraId="619917E0" w14:textId="77777777" w:rsidR="00B81BBE" w:rsidRPr="00711456" w:rsidRDefault="00B81BBE">
            <w:pPr>
              <w:widowControl/>
              <w:suppressAutoHyphens/>
              <w:spacing w:before="60" w:after="60" w:line="240" w:lineRule="auto"/>
              <w:rPr>
                <w:rFonts w:ascii="Times New Roman" w:hAnsi="Times New Roman"/>
                <w:noProof/>
                <w:lang w:val="de-DE"/>
              </w:rPr>
            </w:pPr>
          </w:p>
          <w:p w14:paraId="4935CC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2FE233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metsandustoodete kogumine:</w:t>
            </w:r>
          </w:p>
          <w:p w14:paraId="13E10C8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männivaik (KBLI 02303);</w:t>
            </w:r>
          </w:p>
          <w:p w14:paraId="3BAA827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bambus (KBLI 02308);</w:t>
            </w:r>
          </w:p>
          <w:p w14:paraId="175CE162"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šellak, akvilaaria, palmisuhkur, viiruk, lõhnava peitpähklipuu koor, moluki kaneelipuu koor, kaneel, muud vaigud, söödavad salangaanipesad looduses ja mesilased (KBLI 02309);</w:t>
            </w:r>
          </w:p>
        </w:tc>
        <w:tc>
          <w:tcPr>
            <w:tcW w:w="3233" w:type="pct"/>
            <w:gridSpan w:val="2"/>
            <w:tcBorders>
              <w:bottom w:val="nil"/>
            </w:tcBorders>
          </w:tcPr>
          <w:p w14:paraId="613F3CA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F04D1FA" w14:textId="77777777">
        <w:tc>
          <w:tcPr>
            <w:tcW w:w="1767" w:type="pct"/>
            <w:gridSpan w:val="2"/>
            <w:tcBorders>
              <w:top w:val="nil"/>
            </w:tcBorders>
          </w:tcPr>
          <w:p w14:paraId="3CCB18EC"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rotangpalm (KBLI 02302);</w:t>
            </w:r>
          </w:p>
          <w:p w14:paraId="5687D93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eukalüptilehed (KBLI 02304);</w:t>
            </w:r>
          </w:p>
          <w:p w14:paraId="34A6129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vaik (KBLI 02306);</w:t>
            </w:r>
          </w:p>
          <w:p w14:paraId="6224EAD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mesi (KBLI 02307);</w:t>
            </w:r>
          </w:p>
          <w:p w14:paraId="3D53650C" w14:textId="77777777" w:rsidR="00B81BBE" w:rsidRDefault="0001527C">
            <w:pPr>
              <w:suppressAutoHyphens/>
              <w:spacing w:before="60" w:after="60" w:line="240" w:lineRule="auto"/>
              <w:ind w:left="567" w:hanging="567"/>
              <w:rPr>
                <w:noProof/>
              </w:rPr>
            </w:pPr>
            <w:r>
              <w:rPr>
                <w:rFonts w:ascii="Times New Roman" w:hAnsi="Times New Roman"/>
                <w:noProof/>
              </w:rPr>
              <w:t>h)</w:t>
            </w:r>
            <w:r>
              <w:rPr>
                <w:noProof/>
              </w:rPr>
              <w:tab/>
            </w:r>
            <w:r>
              <w:rPr>
                <w:rFonts w:ascii="Times New Roman" w:hAnsi="Times New Roman"/>
                <w:noProof/>
              </w:rPr>
              <w:t>siidiussikookonid (KBLI 02305).</w:t>
            </w:r>
          </w:p>
        </w:tc>
        <w:tc>
          <w:tcPr>
            <w:tcW w:w="3233" w:type="pct"/>
            <w:gridSpan w:val="2"/>
            <w:tcBorders>
              <w:top w:val="nil"/>
            </w:tcBorders>
          </w:tcPr>
          <w:p w14:paraId="435856C0" w14:textId="77777777" w:rsidR="00B81BBE" w:rsidRDefault="00B81BBE">
            <w:pPr>
              <w:suppressAutoHyphens/>
              <w:spacing w:before="60" w:after="60" w:line="240" w:lineRule="auto"/>
              <w:rPr>
                <w:noProof/>
                <w:lang w:val="en-GB"/>
              </w:rPr>
            </w:pPr>
          </w:p>
        </w:tc>
      </w:tr>
      <w:tr w:rsidR="00B81BBE" w14:paraId="7970AA94" w14:textId="77777777">
        <w:tc>
          <w:tcPr>
            <w:tcW w:w="1767" w:type="pct"/>
            <w:gridSpan w:val="2"/>
          </w:tcPr>
          <w:p w14:paraId="66F82F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Kalapüük ja vesiviljelus (ISIC rev. 4: 0321, 0322)</w:t>
            </w:r>
          </w:p>
          <w:p w14:paraId="5A45E661" w14:textId="77777777" w:rsidR="00B81BBE" w:rsidRPr="00711456" w:rsidRDefault="00B81BBE">
            <w:pPr>
              <w:widowControl/>
              <w:suppressAutoHyphens/>
              <w:spacing w:before="60" w:after="60" w:line="240" w:lineRule="auto"/>
              <w:rPr>
                <w:rFonts w:ascii="Times New Roman" w:hAnsi="Times New Roman"/>
                <w:noProof/>
              </w:rPr>
            </w:pPr>
          </w:p>
          <w:p w14:paraId="46A3F8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1B7291C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kalade püük merel (KBLI 03111)</w:t>
            </w:r>
          </w:p>
          <w:p w14:paraId="154F7B4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vähkide püük merel (KBLI 03112)</w:t>
            </w:r>
          </w:p>
          <w:p w14:paraId="253A040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limuste püük merel (KBLI 03113)</w:t>
            </w:r>
          </w:p>
        </w:tc>
        <w:tc>
          <w:tcPr>
            <w:tcW w:w="3233" w:type="pct"/>
            <w:gridSpan w:val="2"/>
          </w:tcPr>
          <w:p w14:paraId="3DBA40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järgmine kalakasvatus:</w:t>
            </w:r>
          </w:p>
          <w:p w14:paraId="2D5165B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merekalade haudemaja (KBLI 03212),</w:t>
            </w:r>
          </w:p>
          <w:p w14:paraId="26B861B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riimveekalade haudemaja (KBLI 03252),</w:t>
            </w:r>
          </w:p>
          <w:p w14:paraId="0A899ED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mageveekalade haudemaja (KBLI 03226),</w:t>
            </w:r>
          </w:p>
          <w:p w14:paraId="5C9EA2F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merekalade kasvatus (KBLI 03211),</w:t>
            </w:r>
          </w:p>
          <w:p w14:paraId="4CE0002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riimveekalade kasvatus (KBLI 03251),</w:t>
            </w:r>
          </w:p>
          <w:p w14:paraId="4871D69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mageveekalade kasvatus (KBLI 03221),</w:t>
            </w:r>
          </w:p>
          <w:p w14:paraId="52434310" w14:textId="77777777" w:rsidR="00B81BBE" w:rsidRDefault="0001527C">
            <w:pPr>
              <w:widowControl/>
              <w:suppressAutoHyphens/>
              <w:spacing w:before="60" w:after="60" w:line="240" w:lineRule="auto"/>
              <w:rPr>
                <w:rFonts w:ascii="Times New Roman" w:hAnsi="Times New Roman"/>
                <w:noProof/>
              </w:rPr>
            </w:pPr>
            <w:bookmarkStart w:id="48" w:name="_Hlk232608996"/>
            <w:r>
              <w:rPr>
                <w:rFonts w:ascii="Times New Roman" w:hAnsi="Times New Roman"/>
                <w:noProof/>
              </w:rPr>
              <w:t>mille puhul nõutakse partnerlust kohalike kooperatiivide ja VKEdega.</w:t>
            </w:r>
            <w:bookmarkEnd w:id="48"/>
          </w:p>
        </w:tc>
      </w:tr>
      <w:tr w:rsidR="00B81BBE" w14:paraId="1802FAE0" w14:textId="77777777">
        <w:tc>
          <w:tcPr>
            <w:tcW w:w="1767" w:type="pct"/>
            <w:gridSpan w:val="2"/>
          </w:tcPr>
          <w:p w14:paraId="724CF3F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14.</w:t>
            </w:r>
            <w:r>
              <w:rPr>
                <w:noProof/>
              </w:rPr>
              <w:tab/>
            </w:r>
            <w:r>
              <w:rPr>
                <w:rFonts w:ascii="Times New Roman" w:hAnsi="Times New Roman"/>
                <w:noProof/>
              </w:rPr>
              <w:t>ALLMAA- JA PEALMAAKAEVANDAMINE</w:t>
            </w:r>
          </w:p>
        </w:tc>
        <w:tc>
          <w:tcPr>
            <w:tcW w:w="3233" w:type="pct"/>
            <w:gridSpan w:val="2"/>
          </w:tcPr>
          <w:p w14:paraId="0D3727EA" w14:textId="77777777" w:rsidR="00B81BBE" w:rsidRDefault="00B81BBE">
            <w:pPr>
              <w:widowControl/>
              <w:suppressAutoHyphens/>
              <w:spacing w:before="60" w:after="60" w:line="240" w:lineRule="auto"/>
              <w:rPr>
                <w:rFonts w:ascii="Times New Roman" w:hAnsi="Times New Roman"/>
                <w:noProof/>
                <w:lang w:val="en-GB"/>
              </w:rPr>
            </w:pPr>
          </w:p>
        </w:tc>
      </w:tr>
      <w:tr w:rsidR="00B81BBE" w14:paraId="1E9361D6" w14:textId="77777777">
        <w:tc>
          <w:tcPr>
            <w:tcW w:w="5000" w:type="pct"/>
            <w:gridSpan w:val="4"/>
          </w:tcPr>
          <w:p w14:paraId="455F26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6E4400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liidu investoril on õigus osaleda metalsete mineraalide või söe kaevandamisõiguse (WIUP) võistupakkumisel vaid juhul, kui ala pindala ületab 500 hektarit.</w:t>
            </w:r>
          </w:p>
          <w:p w14:paraId="41D867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Nagu asjaomased reguleerimisasutused võivad nõuda, müüvad välisinvestorid ettevõtte puhul, milles neil on omakapitaliosalus, enne loa andmist eelneva teatamise alusel pärast kaubandusliku tootmise algust teatava ajavahemiku möödumisel järk-järgult 51 % osalusest aktsiakapitalis Indoneesia valitsusele, kohalikule omavalitsusele, riigi osalusega ettevõttele, piirkondliku omavalitsuse omandis ettevõttele ja/või Indoneesia eraettevõttele.</w:t>
            </w:r>
          </w:p>
          <w:p w14:paraId="261497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Kivimite kaevandamise loa kirja (</w:t>
            </w:r>
            <w:r>
              <w:rPr>
                <w:rFonts w:ascii="Times New Roman" w:hAnsi="Times New Roman"/>
                <w:i/>
                <w:iCs/>
                <w:noProof/>
              </w:rPr>
              <w:t>Surat Izin Penambangan Batuan/SIPB</w:t>
            </w:r>
            <w:r>
              <w:rPr>
                <w:rFonts w:ascii="Times New Roman" w:hAnsi="Times New Roman"/>
                <w:noProof/>
              </w:rPr>
              <w:t>) võib saada ainult:</w:t>
            </w:r>
          </w:p>
          <w:p w14:paraId="7EF2749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piirkondlikus/kohalikus omandis ettevõte,</w:t>
            </w:r>
          </w:p>
          <w:p w14:paraId="366F42D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eraettevõte (omamaine investeering),</w:t>
            </w:r>
          </w:p>
          <w:p w14:paraId="6563C2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kooperatiiv või</w:t>
            </w:r>
          </w:p>
          <w:p w14:paraId="3F3B528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konkreetne äriühing.</w:t>
            </w:r>
          </w:p>
          <w:p w14:paraId="61DAB6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4.</w:t>
            </w:r>
            <w:r>
              <w:rPr>
                <w:noProof/>
              </w:rPr>
              <w:tab/>
            </w:r>
            <w:r>
              <w:rPr>
                <w:rFonts w:ascii="Times New Roman" w:hAnsi="Times New Roman"/>
                <w:noProof/>
              </w:rPr>
              <w:t>Kui arvata välja toornafta ja maagaasi tootmise sektor, võidakse Euroopa Liidu investorilt nõuda tema investeeringu vähendamist kooskõlas valitsuse 2021. aasta määrusega nr 96.</w:t>
            </w:r>
          </w:p>
        </w:tc>
      </w:tr>
      <w:tr w:rsidR="00B81BBE" w14:paraId="3A59804F" w14:textId="77777777" w:rsidTr="00711456">
        <w:tc>
          <w:tcPr>
            <w:tcW w:w="1767" w:type="pct"/>
            <w:gridSpan w:val="2"/>
          </w:tcPr>
          <w:p w14:paraId="171D03D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Kivi- ja pruunsöe kaevandamine (ISIC Rev 4: 0510, 0520)</w:t>
            </w:r>
          </w:p>
        </w:tc>
        <w:tc>
          <w:tcPr>
            <w:tcW w:w="373" w:type="pct"/>
          </w:tcPr>
          <w:p w14:paraId="4F2A2D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2013BC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3030EB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5FBA2888" w14:textId="77777777" w:rsidR="00B81BBE" w:rsidRDefault="00B81BBE">
            <w:pPr>
              <w:widowControl/>
              <w:suppressAutoHyphens/>
              <w:spacing w:before="60" w:after="60" w:line="240" w:lineRule="auto"/>
              <w:rPr>
                <w:rFonts w:ascii="Times New Roman" w:hAnsi="Times New Roman"/>
                <w:noProof/>
              </w:rPr>
            </w:pPr>
          </w:p>
          <w:p w14:paraId="03B1E2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5A5643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käesoleva lepingu jõustumise ajal kehtivatel üldtingimuste meetmetel põhinevad kõik tingimused ja piirangud</w:t>
            </w:r>
            <w:r>
              <w:rPr>
                <w:rStyle w:val="FootnoteReference"/>
                <w:rFonts w:ascii="Times New Roman" w:hAnsi="Times New Roman"/>
                <w:b/>
                <w:noProof/>
                <w:lang w:val="en-GB"/>
              </w:rPr>
              <w:footnoteReference w:id="122"/>
            </w:r>
            <w:r>
              <w:rPr>
                <w:rFonts w:ascii="Times New Roman" w:hAnsi="Times New Roman"/>
                <w:noProof/>
              </w:rPr>
              <w:t>.</w:t>
            </w:r>
          </w:p>
        </w:tc>
      </w:tr>
      <w:tr w:rsidR="00B81BBE" w14:paraId="03AD4A81" w14:textId="77777777" w:rsidTr="00711456">
        <w:tc>
          <w:tcPr>
            <w:tcW w:w="1767" w:type="pct"/>
            <w:gridSpan w:val="2"/>
          </w:tcPr>
          <w:p w14:paraId="169C29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Toornafta ja maagaasi tootmine (ISIC Rev 4: 0610, 0620)</w:t>
            </w:r>
          </w:p>
        </w:tc>
        <w:tc>
          <w:tcPr>
            <w:tcW w:w="373" w:type="pct"/>
          </w:tcPr>
          <w:p w14:paraId="7FE53C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184E01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02199F2" w14:textId="77777777" w:rsidTr="00711456">
        <w:tc>
          <w:tcPr>
            <w:tcW w:w="1767" w:type="pct"/>
            <w:gridSpan w:val="2"/>
          </w:tcPr>
          <w:p w14:paraId="2A0FE3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Metallimaakide kaevandamine (ISIC rev 4: 0710, 0721, 0729)</w:t>
            </w:r>
          </w:p>
        </w:tc>
        <w:tc>
          <w:tcPr>
            <w:tcW w:w="373" w:type="pct"/>
          </w:tcPr>
          <w:p w14:paraId="3E8709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5D90A6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115B63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7A0A05EE" w14:textId="77777777" w:rsidR="00B81BBE" w:rsidRDefault="00B81BBE">
            <w:pPr>
              <w:widowControl/>
              <w:suppressAutoHyphens/>
              <w:spacing w:before="60" w:after="60" w:line="240" w:lineRule="auto"/>
              <w:rPr>
                <w:rFonts w:ascii="Times New Roman" w:hAnsi="Times New Roman"/>
                <w:noProof/>
              </w:rPr>
            </w:pPr>
          </w:p>
          <w:p w14:paraId="6D9271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61DCBD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puuduvad, v.a käesoleva lepingu jõustumise ajal kehtivatel üldtingimuste meetmetel põhinevad kõik tingimused ja piirangud</w:t>
            </w:r>
            <w:r>
              <w:rPr>
                <w:rStyle w:val="FootnoteReference"/>
                <w:rFonts w:ascii="Times New Roman" w:hAnsi="Times New Roman"/>
                <w:b/>
                <w:noProof/>
                <w:lang w:val="en-GB"/>
              </w:rPr>
              <w:footnoteReference w:id="123"/>
            </w:r>
            <w:r>
              <w:rPr>
                <w:rFonts w:ascii="Times New Roman" w:hAnsi="Times New Roman"/>
                <w:noProof/>
              </w:rPr>
              <w:t>.</w:t>
            </w:r>
          </w:p>
        </w:tc>
      </w:tr>
      <w:tr w:rsidR="00B81BBE" w14:paraId="58D2E4C1" w14:textId="77777777">
        <w:tc>
          <w:tcPr>
            <w:tcW w:w="1767" w:type="pct"/>
            <w:gridSpan w:val="2"/>
          </w:tcPr>
          <w:p w14:paraId="041BC48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 kaevandamine (ISIC rev 4: 0891, 0892, 0893)</w:t>
            </w:r>
          </w:p>
          <w:p w14:paraId="384EA923" w14:textId="77777777" w:rsidR="00B81BBE" w:rsidRDefault="00B81BBE">
            <w:pPr>
              <w:widowControl/>
              <w:suppressAutoHyphens/>
              <w:spacing w:before="60" w:after="60" w:line="240" w:lineRule="auto"/>
              <w:rPr>
                <w:rFonts w:ascii="Times New Roman" w:hAnsi="Times New Roman"/>
                <w:noProof/>
                <w:lang w:val="en-GB"/>
              </w:rPr>
            </w:pPr>
          </w:p>
          <w:p w14:paraId="3CBB6B7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7D17C16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dekoratiiv- ja ehituskivide kaevandamine (KBLI 08101)</w:t>
            </w:r>
          </w:p>
          <w:p w14:paraId="136447B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lubjakivi kaevandamine (KBLI 08102)</w:t>
            </w:r>
          </w:p>
          <w:p w14:paraId="09201E8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kruusa kaevandamine (KBLI 08103)</w:t>
            </w:r>
          </w:p>
          <w:p w14:paraId="303F31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liiva kaevandamine (KBLI 08104)</w:t>
            </w:r>
          </w:p>
          <w:p w14:paraId="03627D0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mulla ja savi kaevandamine (KBLI 08105)</w:t>
            </w:r>
          </w:p>
          <w:p w14:paraId="7462C5E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kipsi kaevandamine (KBLI 08106)</w:t>
            </w:r>
          </w:p>
          <w:p w14:paraId="0C4E819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vulkaanilise tuffi kaevandamine (KBLI 08107)</w:t>
            </w:r>
          </w:p>
          <w:p w14:paraId="3ACE358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pimsskivi kaevandamine (KBLI 08108)</w:t>
            </w:r>
          </w:p>
          <w:p w14:paraId="13E85450" w14:textId="77777777" w:rsidR="00B81BBE" w:rsidRDefault="0001527C">
            <w:pPr>
              <w:widowControl/>
              <w:suppressAutoHyphens/>
              <w:spacing w:before="60" w:after="60" w:line="240" w:lineRule="auto"/>
              <w:ind w:left="589" w:hanging="567"/>
              <w:rPr>
                <w:rFonts w:ascii="Times New Roman" w:hAnsi="Times New Roman"/>
                <w:noProof/>
              </w:rPr>
            </w:pPr>
            <w:r>
              <w:rPr>
                <w:rFonts w:ascii="Times New Roman" w:hAnsi="Times New Roman"/>
                <w:noProof/>
              </w:rPr>
              <w:t>i)</w:t>
            </w:r>
            <w:r>
              <w:rPr>
                <w:noProof/>
              </w:rPr>
              <w:tab/>
            </w:r>
            <w:r>
              <w:rPr>
                <w:rFonts w:ascii="Times New Roman" w:hAnsi="Times New Roman"/>
                <w:noProof/>
              </w:rPr>
              <w:t>muude kivide, liiva ja savi kaevandamine (KBLI 08109)</w:t>
            </w:r>
          </w:p>
          <w:p w14:paraId="52F733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 kaevandamine (KBLI 08999)</w:t>
            </w:r>
          </w:p>
        </w:tc>
        <w:tc>
          <w:tcPr>
            <w:tcW w:w="3233" w:type="pct"/>
            <w:gridSpan w:val="2"/>
          </w:tcPr>
          <w:p w14:paraId="707F25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soola tootmise/kaevandamise (KBLI 08930) puhul tuleb sõlmida partnerlus kohalike kooperatiivide ja VKEdega</w:t>
            </w:r>
          </w:p>
        </w:tc>
      </w:tr>
      <w:tr w:rsidR="00B81BBE" w14:paraId="6F47B1F6" w14:textId="77777777">
        <w:tc>
          <w:tcPr>
            <w:tcW w:w="1767" w:type="pct"/>
            <w:gridSpan w:val="2"/>
          </w:tcPr>
          <w:p w14:paraId="2D9EAF8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15.</w:t>
            </w:r>
            <w:r>
              <w:rPr>
                <w:noProof/>
              </w:rPr>
              <w:tab/>
            </w:r>
            <w:r>
              <w:rPr>
                <w:rFonts w:ascii="Times New Roman" w:hAnsi="Times New Roman"/>
                <w:noProof/>
              </w:rPr>
              <w:t>TOOTMINE</w:t>
            </w:r>
          </w:p>
        </w:tc>
        <w:tc>
          <w:tcPr>
            <w:tcW w:w="3233" w:type="pct"/>
            <w:gridSpan w:val="2"/>
          </w:tcPr>
          <w:p w14:paraId="3BC0D211" w14:textId="77777777" w:rsidR="00B81BBE" w:rsidRDefault="00B81BBE">
            <w:pPr>
              <w:widowControl/>
              <w:suppressAutoHyphens/>
              <w:spacing w:before="60" w:after="60" w:line="240" w:lineRule="auto"/>
              <w:rPr>
                <w:rFonts w:ascii="Times New Roman" w:hAnsi="Times New Roman"/>
                <w:noProof/>
                <w:lang w:val="en-GB"/>
              </w:rPr>
            </w:pPr>
          </w:p>
        </w:tc>
      </w:tr>
      <w:tr w:rsidR="00B81BBE" w14:paraId="0D772DD6" w14:textId="77777777">
        <w:tc>
          <w:tcPr>
            <w:tcW w:w="5000" w:type="pct"/>
            <w:gridSpan w:val="4"/>
          </w:tcPr>
          <w:p w14:paraId="2C8317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3C33752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Järgmistesse ärivaldkondadesse investeerimine on keelatud:</w:t>
            </w:r>
          </w:p>
          <w:p w14:paraId="1D22F0F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tööstuskemikaalide ja osoonikihti kahandavate ainete (BPO) tööstus: polüklooritud bifenüül (PCB), heksaklorobenseen ja süsiniktetrakloriid (CTC), metüülkloroform, metüülbromiid, triklorofluorometaan (CFC-11), diklorotrifluoroetaan (CFC-12), triklorotrifluoroetaan (CFC113), diklorotetrafluoroetaan (CFC-114), kloropentafluoroetaan (CFC-115), klorotrifluorometaan (CFC-13), tetraklorodifluoroetaan (CFC-112), pentaklorofluoroetaan (CFC-111), kloroheptafluoropropaan (CFC-217), dikloroheksafluoropropaan (CFC-216), trikloropentafluoropropaan (CFC-215), tetraklorotetrafluoropropaan (CFC-214), pentaklorotrifluoropropaan (CFC-213), heksaklorodifluoropropaan (CFC211), bromoklorodifluorometaan (Halon 1211), bromotrifluorometaan (Halon 1301), dibromotetrafluoroetaan (Halon 2402), R500, R-502;</w:t>
            </w:r>
          </w:p>
          <w:p w14:paraId="60827D8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keemiarelvade konventsiooni 1. nimekirjas loetletud kemikaalide tootmine, nagu see on kaasatud kemikaalide keemiarelvadena kasutamist käsitleva 2008. aasta seaduse nr 9 I liitesse;</w:t>
            </w:r>
          </w:p>
          <w:p w14:paraId="0917A44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uimastite tootmine;</w:t>
            </w:r>
          </w:p>
          <w:p w14:paraId="6B05FCA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alkohoolsete jookide tootmine (KBLI 11010, 11020);</w:t>
            </w:r>
          </w:p>
          <w:p w14:paraId="5FBA69B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linnasejookide tootmine (KBLI 11031).</w:t>
            </w:r>
          </w:p>
        </w:tc>
      </w:tr>
      <w:tr w:rsidR="00B81BBE" w14:paraId="39AAD03F" w14:textId="77777777" w:rsidTr="00711456">
        <w:tc>
          <w:tcPr>
            <w:tcW w:w="1767" w:type="pct"/>
            <w:gridSpan w:val="2"/>
          </w:tcPr>
          <w:p w14:paraId="30262AB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Toidukaupade tootmine (ISIC rev 4: 1010, 1020, 1030, 1040, 1050, 1061, 1062, 1071, 1072, 1073, 1074, 1075, 1079, 1080)</w:t>
            </w:r>
          </w:p>
          <w:p w14:paraId="4342266B" w14:textId="77777777" w:rsidR="00B81BBE" w:rsidRDefault="00B81BBE">
            <w:pPr>
              <w:widowControl/>
              <w:suppressAutoHyphens/>
              <w:spacing w:before="60" w:after="60" w:line="240" w:lineRule="auto"/>
              <w:rPr>
                <w:rFonts w:ascii="Times New Roman" w:hAnsi="Times New Roman"/>
                <w:noProof/>
                <w:lang w:val="en-GB"/>
              </w:rPr>
            </w:pPr>
          </w:p>
          <w:p w14:paraId="5BC8B2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3D77E48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keedetud soolakala tootmine, kalatöötlemise tööstus (KBLI 10214);</w:t>
            </w:r>
          </w:p>
          <w:p w14:paraId="3B88010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tofu ja tempehi tootmine (KBLI 10391 ja 10392);</w:t>
            </w:r>
          </w:p>
          <w:p w14:paraId="6B9CB43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pruuni suhkru tootmine (KBLI 10722);</w:t>
            </w:r>
          </w:p>
          <w:p w14:paraId="75BAD58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i/>
                <w:iCs/>
                <w:noProof/>
              </w:rPr>
              <w:t>rendangi</w:t>
            </w:r>
            <w:r>
              <w:rPr>
                <w:rFonts w:ascii="Times New Roman" w:hAnsi="Times New Roman"/>
                <w:noProof/>
              </w:rPr>
              <w:t xml:space="preserve"> tootmine (KBLI 10750);</w:t>
            </w:r>
          </w:p>
          <w:p w14:paraId="1B9DBE2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geograafilise tähisega kaitstud soola töötlemine (KBLI 10774);</w:t>
            </w:r>
          </w:p>
          <w:p w14:paraId="0D94EDF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geograafilise tähisega kaitstud kohvi töötlemine (KBLI 10761);</w:t>
            </w:r>
          </w:p>
          <w:p w14:paraId="2579994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kreekerite tootmine (KBLI 10794).</w:t>
            </w:r>
          </w:p>
        </w:tc>
        <w:tc>
          <w:tcPr>
            <w:tcW w:w="373" w:type="pct"/>
          </w:tcPr>
          <w:p w14:paraId="44FA51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521DF5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626510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A23F37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kalade ja vee-elustiku töötlemise ja säilitamise tööstus (KBLI 10211, 10212, 10215, 10216);</w:t>
            </w:r>
          </w:p>
          <w:p w14:paraId="30410FA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kalatoodete töötlemine ja konserveerimine (KBLI 10211, 10212, 10215, 10216, 10221);</w:t>
            </w:r>
          </w:p>
          <w:p w14:paraId="4B023C3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soolatud puu- ja juurviljade tootmine (KBLI 10311);</w:t>
            </w:r>
          </w:p>
          <w:p w14:paraId="2FCC7C1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kopratööstus (KBLI 10421);</w:t>
            </w:r>
          </w:p>
          <w:p w14:paraId="52C273F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piimapulbri ja kondenspiima töötlemise tööstus (KBLI 10520);</w:t>
            </w:r>
          </w:p>
          <w:p w14:paraId="08E6FE1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suhkrutööstus (KBLI 10721);</w:t>
            </w:r>
          </w:p>
          <w:p w14:paraId="20AE261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sojakastme tööstus (KBLI 10771);</w:t>
            </w:r>
          </w:p>
          <w:p w14:paraId="53F7747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 xml:space="preserve">sojaubadest ja pähklitest valmistatud toit, mis ei ole tofu, </w:t>
            </w:r>
            <w:r>
              <w:rPr>
                <w:rFonts w:ascii="Times New Roman" w:hAnsi="Times New Roman"/>
                <w:i/>
                <w:iCs/>
                <w:noProof/>
              </w:rPr>
              <w:t>tempeh</w:t>
            </w:r>
            <w:r>
              <w:rPr>
                <w:rFonts w:ascii="Times New Roman" w:hAnsi="Times New Roman"/>
                <w:noProof/>
              </w:rPr>
              <w:t xml:space="preserve"> ega sojakaste (KBLI 10793);</w:t>
            </w:r>
          </w:p>
          <w:p w14:paraId="573B5F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mille puhul nõutakse partnerlust kohalike kooperatiivide ja VKEdega.</w:t>
            </w:r>
          </w:p>
          <w:p w14:paraId="1BDB11FD" w14:textId="77777777" w:rsidR="00B81BBE" w:rsidRPr="00711456" w:rsidRDefault="00B81BBE">
            <w:pPr>
              <w:widowControl/>
              <w:suppressAutoHyphens/>
              <w:spacing w:before="60" w:after="60" w:line="240" w:lineRule="auto"/>
              <w:rPr>
                <w:rFonts w:ascii="Times New Roman" w:hAnsi="Times New Roman"/>
                <w:noProof/>
                <w:lang w:val="de-DE"/>
              </w:rPr>
            </w:pPr>
          </w:p>
          <w:p w14:paraId="3E4DCE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49E6E3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2434FBE" w14:textId="77777777" w:rsidTr="00711456">
        <w:tc>
          <w:tcPr>
            <w:tcW w:w="1767" w:type="pct"/>
            <w:gridSpan w:val="2"/>
          </w:tcPr>
          <w:p w14:paraId="6903E17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Jookide tootmine (1104)</w:t>
            </w:r>
          </w:p>
        </w:tc>
        <w:tc>
          <w:tcPr>
            <w:tcW w:w="373" w:type="pct"/>
          </w:tcPr>
          <w:p w14:paraId="54ED97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39DDD5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0E4403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62466DC2" w14:textId="77777777" w:rsidR="00B81BBE" w:rsidRDefault="00B81BBE">
            <w:pPr>
              <w:widowControl/>
              <w:suppressAutoHyphens/>
              <w:spacing w:before="60" w:after="60" w:line="240" w:lineRule="auto"/>
              <w:rPr>
                <w:rFonts w:ascii="Times New Roman" w:hAnsi="Times New Roman"/>
                <w:noProof/>
              </w:rPr>
            </w:pPr>
          </w:p>
          <w:p w14:paraId="42ED90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ED812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2630E00" w14:textId="77777777" w:rsidTr="00711456">
        <w:tc>
          <w:tcPr>
            <w:tcW w:w="1767" w:type="pct"/>
            <w:gridSpan w:val="2"/>
          </w:tcPr>
          <w:p w14:paraId="5B570D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Tubakatoodete tootmine (ISIC rev 4: 1200)</w:t>
            </w:r>
          </w:p>
        </w:tc>
        <w:tc>
          <w:tcPr>
            <w:tcW w:w="373" w:type="pct"/>
          </w:tcPr>
          <w:p w14:paraId="35A274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3453D9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0FD2B4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kui nõutakse partnerlust kohalike kooperatiivide ja VKEdega</w:t>
            </w:r>
          </w:p>
          <w:p w14:paraId="216E754A" w14:textId="77777777" w:rsidR="00B81BBE" w:rsidRDefault="00B81BBE">
            <w:pPr>
              <w:widowControl/>
              <w:suppressAutoHyphens/>
              <w:spacing w:before="60" w:after="60" w:line="240" w:lineRule="auto"/>
              <w:rPr>
                <w:rFonts w:ascii="Times New Roman" w:hAnsi="Times New Roman"/>
                <w:noProof/>
              </w:rPr>
            </w:pPr>
          </w:p>
          <w:p w14:paraId="25964B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1D8B9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DDBCAD8" w14:textId="77777777" w:rsidTr="00711456">
        <w:tc>
          <w:tcPr>
            <w:tcW w:w="1767" w:type="pct"/>
            <w:gridSpan w:val="2"/>
          </w:tcPr>
          <w:p w14:paraId="6D1CE4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Tekstiilitootmine (ISIC rev 4: 1311, 1312, 1313, 1391, 1392, 1393, 1394, 1399)</w:t>
            </w:r>
          </w:p>
          <w:p w14:paraId="087AB02E" w14:textId="77777777" w:rsidR="00B81BBE" w:rsidRDefault="00B81BBE">
            <w:pPr>
              <w:widowControl/>
              <w:suppressAutoHyphens/>
              <w:spacing w:before="60" w:after="60" w:line="240" w:lineRule="auto"/>
              <w:rPr>
                <w:rFonts w:ascii="Times New Roman" w:hAnsi="Times New Roman"/>
                <w:noProof/>
                <w:lang w:val="en-GB"/>
              </w:rPr>
            </w:pPr>
          </w:p>
          <w:p w14:paraId="65C58C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669BE4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kudumistööstus (KBLI 13121), kangatööstus (KBLI 13122);</w:t>
            </w:r>
          </w:p>
          <w:p w14:paraId="05956CE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käsitsi valmistatud ja pressitud </w:t>
            </w:r>
            <w:r>
              <w:rPr>
                <w:rFonts w:ascii="Times New Roman" w:hAnsi="Times New Roman"/>
                <w:i/>
                <w:iCs/>
                <w:noProof/>
              </w:rPr>
              <w:t>batik</w:t>
            </w:r>
            <w:r>
              <w:rPr>
                <w:rFonts w:ascii="Times New Roman" w:hAnsi="Times New Roman"/>
                <w:noProof/>
              </w:rPr>
              <w:t xml:space="preserve"> (KBLI 13134);</w:t>
            </w:r>
          </w:p>
          <w:p w14:paraId="507EAF1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tikitud kanga tööstus (KBLI 13912).</w:t>
            </w:r>
          </w:p>
        </w:tc>
        <w:tc>
          <w:tcPr>
            <w:tcW w:w="373" w:type="pct"/>
          </w:tcPr>
          <w:p w14:paraId="270F8D1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1AA3E0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1BEB5C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2F5A4959" w14:textId="77777777" w:rsidR="00B81BBE" w:rsidRDefault="00B81BBE">
            <w:pPr>
              <w:widowControl/>
              <w:suppressAutoHyphens/>
              <w:spacing w:before="60" w:after="60" w:line="240" w:lineRule="auto"/>
              <w:rPr>
                <w:rFonts w:ascii="Times New Roman" w:hAnsi="Times New Roman"/>
                <w:noProof/>
              </w:rPr>
            </w:pPr>
          </w:p>
          <w:p w14:paraId="35BC98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F23DC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C3F3AF4" w14:textId="77777777" w:rsidTr="00711456">
        <w:tc>
          <w:tcPr>
            <w:tcW w:w="1767" w:type="pct"/>
            <w:gridSpan w:val="2"/>
          </w:tcPr>
          <w:p w14:paraId="340196C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Rõivatootmine (ISIC rev 4: 1410, 1420, 1430)</w:t>
            </w:r>
          </w:p>
          <w:p w14:paraId="3C028073" w14:textId="77777777" w:rsidR="00B81BBE" w:rsidRDefault="00B81BBE">
            <w:pPr>
              <w:widowControl/>
              <w:suppressAutoHyphens/>
              <w:spacing w:before="60" w:after="60" w:line="240" w:lineRule="auto"/>
              <w:rPr>
                <w:rFonts w:ascii="Times New Roman" w:hAnsi="Times New Roman"/>
                <w:noProof/>
                <w:lang w:val="en-GB"/>
              </w:rPr>
            </w:pPr>
          </w:p>
          <w:p w14:paraId="470697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62DD3D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rahvariiete ja rõivaste tootmine (KBLI 14111 ja 14131)</w:t>
            </w:r>
          </w:p>
        </w:tc>
        <w:tc>
          <w:tcPr>
            <w:tcW w:w="373" w:type="pct"/>
          </w:tcPr>
          <w:p w14:paraId="5C9187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56158B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139702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234F7781" w14:textId="77777777" w:rsidR="00B81BBE" w:rsidRDefault="00B81BBE">
            <w:pPr>
              <w:widowControl/>
              <w:suppressAutoHyphens/>
              <w:spacing w:before="60" w:after="60" w:line="240" w:lineRule="auto"/>
              <w:rPr>
                <w:rFonts w:ascii="Times New Roman" w:hAnsi="Times New Roman"/>
                <w:noProof/>
              </w:rPr>
            </w:pPr>
          </w:p>
          <w:p w14:paraId="3AA847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4D00A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14A273E" w14:textId="77777777" w:rsidTr="00711456">
        <w:tc>
          <w:tcPr>
            <w:tcW w:w="1767" w:type="pct"/>
            <w:gridSpan w:val="2"/>
          </w:tcPr>
          <w:p w14:paraId="40C55F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Naha ja nahktoodete tootmine (ISIC rev 4: 1511, 1512, 1520)</w:t>
            </w:r>
          </w:p>
        </w:tc>
        <w:tc>
          <w:tcPr>
            <w:tcW w:w="373" w:type="pct"/>
          </w:tcPr>
          <w:p w14:paraId="6EFB3DC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Tulevane liberaliseerimine, võrdne kohtlemine </w:t>
            </w:r>
          </w:p>
        </w:tc>
        <w:tc>
          <w:tcPr>
            <w:tcW w:w="2860" w:type="pct"/>
          </w:tcPr>
          <w:p w14:paraId="377D16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4CA14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6785ED07" w14:textId="77777777" w:rsidR="00B81BBE" w:rsidRDefault="00B81BBE">
            <w:pPr>
              <w:widowControl/>
              <w:suppressAutoHyphens/>
              <w:spacing w:before="60" w:after="60" w:line="240" w:lineRule="auto"/>
              <w:rPr>
                <w:rFonts w:ascii="Times New Roman" w:hAnsi="Times New Roman"/>
                <w:noProof/>
              </w:rPr>
            </w:pPr>
          </w:p>
          <w:p w14:paraId="17E31A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7E7CB5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3B45F96" w14:textId="77777777" w:rsidTr="00711456">
        <w:tc>
          <w:tcPr>
            <w:tcW w:w="1767" w:type="pct"/>
            <w:gridSpan w:val="2"/>
          </w:tcPr>
          <w:p w14:paraId="64D031F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Puidutöötlemine ning puit- ja korktoodete tootmine, v.a mööbel; õlest ja punumismaterjalist toodete tootmine (ISIC rev 4: 1610, 1621, 1622, 1623, 1629)</w:t>
            </w:r>
          </w:p>
          <w:p w14:paraId="221AA728" w14:textId="77777777" w:rsidR="00B81BBE" w:rsidRDefault="00B81BBE">
            <w:pPr>
              <w:widowControl/>
              <w:suppressAutoHyphens/>
              <w:spacing w:before="60" w:after="60" w:line="240" w:lineRule="auto"/>
              <w:rPr>
                <w:rFonts w:ascii="Times New Roman" w:hAnsi="Times New Roman"/>
                <w:noProof/>
              </w:rPr>
            </w:pPr>
          </w:p>
          <w:p w14:paraId="738B60C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450BA0E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peamiselt ehitustööstuses kasutamiseks mõeldud puittoodete tootmine (KBLI 16221)</w:t>
            </w:r>
          </w:p>
          <w:p w14:paraId="6A29BBF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punumismaterjali tootmine (KBLI 16291, 16292)</w:t>
            </w:r>
          </w:p>
          <w:p w14:paraId="5E1D46C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puidust kujude ja kaunistuste, puitmarketrii, puitintarsia tootmine (KBLI 16293)</w:t>
            </w:r>
          </w:p>
          <w:p w14:paraId="24311BC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puidust tarberiistade ja köögitarvete tootmine (KBLI 16294)</w:t>
            </w:r>
          </w:p>
          <w:p w14:paraId="0B03992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puidust rullide, lõngapoolide, poolide, niidirullide ja samalaadsete treitud puidust toodete tootmine (KBLI 16299).</w:t>
            </w:r>
          </w:p>
        </w:tc>
        <w:tc>
          <w:tcPr>
            <w:tcW w:w="373" w:type="pct"/>
          </w:tcPr>
          <w:p w14:paraId="241845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522232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0500D49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0BE7DE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puidu saagimine ja hööveldamine tootmismahuga vähemalt 2 000 m</w:t>
            </w:r>
            <w:r>
              <w:rPr>
                <w:rFonts w:ascii="Times New Roman" w:hAnsi="Times New Roman"/>
                <w:noProof/>
                <w:vertAlign w:val="superscript"/>
              </w:rPr>
              <w:t>3</w:t>
            </w:r>
            <w:r>
              <w:rPr>
                <w:rFonts w:ascii="Times New Roman" w:hAnsi="Times New Roman"/>
                <w:noProof/>
              </w:rPr>
              <w:t xml:space="preserve"> aastas (KBLI 16101);</w:t>
            </w:r>
          </w:p>
          <w:p w14:paraId="594CB8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rotangi, bambuse või samalaadse materjali kuivatamine (KBLI 16103);</w:t>
            </w:r>
          </w:p>
          <w:p w14:paraId="6F60AC8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rotangi töötlemise saaduste tootmine (KBLI 16104),</w:t>
            </w:r>
          </w:p>
          <w:p w14:paraId="6AC6A3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mille puhul nõutakse partnerlust kohalike kooperatiivide ja VKEdega.</w:t>
            </w:r>
          </w:p>
          <w:p w14:paraId="6175D9CF" w14:textId="77777777" w:rsidR="00B81BBE" w:rsidRPr="00711456" w:rsidRDefault="00B81BBE">
            <w:pPr>
              <w:widowControl/>
              <w:suppressAutoHyphens/>
              <w:spacing w:before="60" w:after="60" w:line="240" w:lineRule="auto"/>
              <w:rPr>
                <w:rFonts w:ascii="Times New Roman" w:hAnsi="Times New Roman"/>
                <w:noProof/>
              </w:rPr>
            </w:pPr>
          </w:p>
          <w:p w14:paraId="0131CE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ED9C7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827CC37" w14:textId="77777777" w:rsidTr="00711456">
        <w:tc>
          <w:tcPr>
            <w:tcW w:w="1767" w:type="pct"/>
            <w:gridSpan w:val="2"/>
          </w:tcPr>
          <w:p w14:paraId="29C3C40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Paberi ja pabertoodete tootmine (ISIC rev 4: 1701, 1702, 1709)</w:t>
            </w:r>
          </w:p>
        </w:tc>
        <w:tc>
          <w:tcPr>
            <w:tcW w:w="373" w:type="pct"/>
          </w:tcPr>
          <w:p w14:paraId="56430A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Tulevane liberaliseerimine, võrdne kohtlemine </w:t>
            </w:r>
          </w:p>
        </w:tc>
        <w:tc>
          <w:tcPr>
            <w:tcW w:w="2860" w:type="pct"/>
          </w:tcPr>
          <w:p w14:paraId="6506A7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4B6103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63E140E4" w14:textId="77777777" w:rsidR="00B81BBE" w:rsidRDefault="00B81BBE">
            <w:pPr>
              <w:widowControl/>
              <w:suppressAutoHyphens/>
              <w:spacing w:before="60" w:after="60" w:line="240" w:lineRule="auto"/>
              <w:rPr>
                <w:rFonts w:ascii="Times New Roman" w:hAnsi="Times New Roman"/>
                <w:noProof/>
              </w:rPr>
            </w:pPr>
          </w:p>
          <w:p w14:paraId="53834C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F2777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132C53C" w14:textId="77777777" w:rsidTr="00711456">
        <w:tc>
          <w:tcPr>
            <w:tcW w:w="1767" w:type="pct"/>
            <w:gridSpan w:val="2"/>
          </w:tcPr>
          <w:p w14:paraId="09D251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Trükindus ja salvestiste paljundus (ISIC rev 4: 1811, 1820)</w:t>
            </w:r>
          </w:p>
        </w:tc>
        <w:tc>
          <w:tcPr>
            <w:tcW w:w="373" w:type="pct"/>
          </w:tcPr>
          <w:p w14:paraId="64819E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Tulevane liberaliseerimine, võrdne kohtlemine </w:t>
            </w:r>
          </w:p>
        </w:tc>
        <w:tc>
          <w:tcPr>
            <w:tcW w:w="2860" w:type="pct"/>
          </w:tcPr>
          <w:p w14:paraId="5BA16B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AB51E2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7153E3C9" w14:textId="77777777" w:rsidR="00B81BBE" w:rsidRDefault="00B81BBE">
            <w:pPr>
              <w:widowControl/>
              <w:suppressAutoHyphens/>
              <w:spacing w:before="60" w:after="60" w:line="240" w:lineRule="auto"/>
              <w:rPr>
                <w:rFonts w:ascii="Times New Roman" w:hAnsi="Times New Roman"/>
                <w:noProof/>
              </w:rPr>
            </w:pPr>
          </w:p>
          <w:p w14:paraId="3A5699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754F4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D69C95E" w14:textId="77777777" w:rsidTr="00711456">
        <w:tc>
          <w:tcPr>
            <w:tcW w:w="1767" w:type="pct"/>
            <w:gridSpan w:val="2"/>
          </w:tcPr>
          <w:p w14:paraId="13C540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Koksi ja puhastatud naftatoodete tootmine (ISIC rev 4: 1910, 1920)</w:t>
            </w:r>
          </w:p>
        </w:tc>
        <w:tc>
          <w:tcPr>
            <w:tcW w:w="373" w:type="pct"/>
          </w:tcPr>
          <w:p w14:paraId="11360C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Tulevane liberaliseerimine, võrdne kohtlemine </w:t>
            </w:r>
          </w:p>
        </w:tc>
        <w:tc>
          <w:tcPr>
            <w:tcW w:w="2860" w:type="pct"/>
          </w:tcPr>
          <w:p w14:paraId="619CE6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B480D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7628D4F4" w14:textId="77777777" w:rsidR="00B81BBE" w:rsidRDefault="00B81BBE">
            <w:pPr>
              <w:widowControl/>
              <w:suppressAutoHyphens/>
              <w:spacing w:before="60" w:after="60" w:line="240" w:lineRule="auto"/>
              <w:rPr>
                <w:rFonts w:ascii="Times New Roman" w:hAnsi="Times New Roman"/>
                <w:noProof/>
              </w:rPr>
            </w:pPr>
          </w:p>
          <w:p w14:paraId="177E87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C2CCAB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C00B192" w14:textId="77777777" w:rsidTr="00711456">
        <w:tc>
          <w:tcPr>
            <w:tcW w:w="1767" w:type="pct"/>
            <w:gridSpan w:val="2"/>
          </w:tcPr>
          <w:p w14:paraId="2E5ECA6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Kemikaalide ja keemiatoodete tootmine (ISIC rev 4: 2011, 2012, 2013, 2021, 2022, 2023, 2029, 2030)</w:t>
            </w:r>
          </w:p>
          <w:p w14:paraId="0588A90B" w14:textId="77777777" w:rsidR="00B81BBE" w:rsidRDefault="00B81BBE">
            <w:pPr>
              <w:widowControl/>
              <w:suppressAutoHyphens/>
              <w:spacing w:before="60" w:after="60" w:line="240" w:lineRule="auto"/>
              <w:rPr>
                <w:rFonts w:ascii="Times New Roman" w:hAnsi="Times New Roman"/>
                <w:noProof/>
                <w:lang w:val="en-GB"/>
              </w:rPr>
            </w:pPr>
          </w:p>
          <w:p w14:paraId="66C9BE9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64A2B9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traditsiooniliste kosmeetikatoodete tootmine (KBLI 20232)</w:t>
            </w:r>
          </w:p>
        </w:tc>
        <w:tc>
          <w:tcPr>
            <w:tcW w:w="373" w:type="pct"/>
          </w:tcPr>
          <w:p w14:paraId="51AE42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25401C5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278D2D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6E0CACD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kookospähklikoorte söest orgaaniliste põhikemikaalide tootmine (KBLI 20115) ning</w:t>
            </w:r>
          </w:p>
          <w:p w14:paraId="774F725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eeterlike õlide tootmine (KBLI 20294), mille puhul tuleb sõlmida partnerlus kohalike kooperatiivide ja VKEdega</w:t>
            </w:r>
          </w:p>
          <w:p w14:paraId="3DE37E41" w14:textId="77777777" w:rsidR="00B81BBE" w:rsidRDefault="00B81BBE">
            <w:pPr>
              <w:widowControl/>
              <w:suppressAutoHyphens/>
              <w:spacing w:before="60" w:after="60" w:line="240" w:lineRule="auto"/>
              <w:rPr>
                <w:rFonts w:ascii="Times New Roman" w:hAnsi="Times New Roman"/>
                <w:noProof/>
              </w:rPr>
            </w:pPr>
          </w:p>
          <w:p w14:paraId="5B6F52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58AC10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F30DD69" w14:textId="77777777" w:rsidTr="00711456">
        <w:tc>
          <w:tcPr>
            <w:tcW w:w="1767" w:type="pct"/>
            <w:gridSpan w:val="2"/>
          </w:tcPr>
          <w:p w14:paraId="21A910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Ravimite, raviva mõjuga kemikaalide ja taimsete saaduste tootmine (ISIC rev 4: 2100)</w:t>
            </w:r>
          </w:p>
          <w:p w14:paraId="6DD96650" w14:textId="77777777" w:rsidR="00B81BBE" w:rsidRDefault="00B81BBE">
            <w:pPr>
              <w:widowControl/>
              <w:suppressAutoHyphens/>
              <w:spacing w:before="60" w:after="60" w:line="240" w:lineRule="auto"/>
              <w:rPr>
                <w:rFonts w:ascii="Times New Roman" w:hAnsi="Times New Roman"/>
                <w:noProof/>
              </w:rPr>
            </w:pPr>
          </w:p>
          <w:p w14:paraId="4836EF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7E93513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inimtarbimiseks mõeldud traditsioonilise meditsiini toorainete tootmine (KBLI 21021);</w:t>
            </w:r>
          </w:p>
          <w:p w14:paraId="74A0B75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inimtarbimiseks mõeldud traditsioonilise meditsiini toodete tootmine (KBLI 21022).</w:t>
            </w:r>
          </w:p>
        </w:tc>
        <w:tc>
          <w:tcPr>
            <w:tcW w:w="373" w:type="pct"/>
          </w:tcPr>
          <w:p w14:paraId="54A6CD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1E14CE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 sisendi nõue</w:t>
            </w:r>
          </w:p>
        </w:tc>
        <w:tc>
          <w:tcPr>
            <w:tcW w:w="2860" w:type="pct"/>
          </w:tcPr>
          <w:p w14:paraId="1F3A44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1970F9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raviomadustega toodete tootmine (KBLI 21015), mille puhul tuleb sõlmida partnerlus kohalike kooperatiivide ja VKEdega</w:t>
            </w:r>
          </w:p>
          <w:p w14:paraId="1E0D549C" w14:textId="77777777" w:rsidR="00B81BBE" w:rsidRDefault="00B81BBE">
            <w:pPr>
              <w:widowControl/>
              <w:suppressAutoHyphens/>
              <w:spacing w:before="60" w:after="60" w:line="240" w:lineRule="auto"/>
              <w:rPr>
                <w:rFonts w:ascii="Times New Roman" w:hAnsi="Times New Roman"/>
                <w:noProof/>
              </w:rPr>
            </w:pPr>
          </w:p>
          <w:p w14:paraId="0073B5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721308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1F16B78" w14:textId="77777777" w:rsidTr="00711456">
        <w:tc>
          <w:tcPr>
            <w:tcW w:w="1767" w:type="pct"/>
            <w:gridSpan w:val="2"/>
          </w:tcPr>
          <w:p w14:paraId="70AB004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Kummi- ja plasttoodete tootmine (ISIC rev 4: 2211, 2219, 2220)</w:t>
            </w:r>
          </w:p>
          <w:p w14:paraId="6B3581CC" w14:textId="77777777" w:rsidR="00B81BBE" w:rsidRDefault="00B81BBE">
            <w:pPr>
              <w:widowControl/>
              <w:suppressAutoHyphens/>
              <w:spacing w:before="60" w:after="60" w:line="240" w:lineRule="auto"/>
              <w:rPr>
                <w:rFonts w:ascii="Times New Roman" w:hAnsi="Times New Roman"/>
                <w:noProof/>
                <w:lang w:val="en-GB"/>
              </w:rPr>
            </w:pPr>
          </w:p>
          <w:p w14:paraId="7EC1545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59CD50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RSS-kummi tootmine (KBLI 22121)</w:t>
            </w:r>
          </w:p>
        </w:tc>
        <w:tc>
          <w:tcPr>
            <w:tcW w:w="373" w:type="pct"/>
          </w:tcPr>
          <w:p w14:paraId="3490F9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38D368E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216D3C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76ADD351" w14:textId="77777777" w:rsidR="00B81BBE" w:rsidRDefault="00B81BBE">
            <w:pPr>
              <w:widowControl/>
              <w:suppressAutoHyphens/>
              <w:spacing w:before="60" w:after="60" w:line="240" w:lineRule="auto"/>
              <w:rPr>
                <w:rFonts w:ascii="Times New Roman" w:hAnsi="Times New Roman"/>
                <w:noProof/>
              </w:rPr>
            </w:pPr>
          </w:p>
          <w:p w14:paraId="0590C9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1E97D5C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801E67B" w14:textId="77777777" w:rsidTr="00711456">
        <w:tc>
          <w:tcPr>
            <w:tcW w:w="1767" w:type="pct"/>
            <w:gridSpan w:val="2"/>
          </w:tcPr>
          <w:p w14:paraId="65B4A0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Muude mittemetalsetest mineraalidest toodete tootmine (ISIC rev 4: 2310, 2391, 2392, 2393, 2394, 2395, 2396, 2399)</w:t>
            </w:r>
          </w:p>
          <w:p w14:paraId="5D72BAEA" w14:textId="77777777" w:rsidR="00B81BBE" w:rsidRDefault="00B81BBE">
            <w:pPr>
              <w:widowControl/>
              <w:suppressAutoHyphens/>
              <w:spacing w:before="60" w:after="60" w:line="240" w:lineRule="auto"/>
              <w:rPr>
                <w:rFonts w:ascii="Times New Roman" w:hAnsi="Times New Roman"/>
                <w:noProof/>
                <w:lang w:val="en-GB"/>
              </w:rPr>
            </w:pPr>
          </w:p>
          <w:p w14:paraId="15797C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70ABE30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savist/keraamiliste majapidamistarvete tootmine (KBLI 23932);</w:t>
            </w:r>
          </w:p>
          <w:p w14:paraId="0D3120B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tsemenditootmine (KBLI 23941)</w:t>
            </w:r>
          </w:p>
        </w:tc>
        <w:tc>
          <w:tcPr>
            <w:tcW w:w="373" w:type="pct"/>
          </w:tcPr>
          <w:p w14:paraId="30BFF3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4EDE0D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7AF442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savist/keraamiliste toodete ja telliskivide tootmine (KBLI 23921),</w:t>
            </w:r>
          </w:p>
          <w:p w14:paraId="59D6D90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muude savist/keraamiliste toodete tootmine (KBLI 23921),</w:t>
            </w:r>
          </w:p>
          <w:p w14:paraId="225085E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lubja tootmine (KBLI 23942),</w:t>
            </w:r>
          </w:p>
          <w:p w14:paraId="062D0C9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tsemendist ja/või lubjast toodete tootmine (KBLI 23951, 23952 ja 23959),</w:t>
            </w:r>
          </w:p>
          <w:p w14:paraId="0949B0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mille puhul nõutakse partnerlust kohalike kooperatiivide ja VKEdega.</w:t>
            </w:r>
          </w:p>
          <w:p w14:paraId="6B13C3BD" w14:textId="77777777" w:rsidR="00B81BBE" w:rsidRPr="00711456" w:rsidRDefault="00B81BBE">
            <w:pPr>
              <w:widowControl/>
              <w:suppressAutoHyphens/>
              <w:spacing w:before="60" w:after="60" w:line="240" w:lineRule="auto"/>
              <w:rPr>
                <w:rFonts w:ascii="Times New Roman" w:hAnsi="Times New Roman"/>
                <w:noProof/>
                <w:lang w:val="de-DE"/>
              </w:rPr>
            </w:pPr>
          </w:p>
          <w:p w14:paraId="70490A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3D1ACB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1311708" w14:textId="77777777" w:rsidTr="00711456">
        <w:tc>
          <w:tcPr>
            <w:tcW w:w="1767" w:type="pct"/>
            <w:gridSpan w:val="2"/>
          </w:tcPr>
          <w:p w14:paraId="0BF3C91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Metallitootmine (ISIC rev 4: 2410, 2420, 2431, 2432)</w:t>
            </w:r>
          </w:p>
        </w:tc>
        <w:tc>
          <w:tcPr>
            <w:tcW w:w="373" w:type="pct"/>
          </w:tcPr>
          <w:p w14:paraId="22771B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4E66DF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B9F07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7EFFC50B" w14:textId="77777777" w:rsidR="00B81BBE" w:rsidRDefault="00B81BBE">
            <w:pPr>
              <w:widowControl/>
              <w:suppressAutoHyphens/>
              <w:spacing w:before="60" w:after="60" w:line="240" w:lineRule="auto"/>
              <w:rPr>
                <w:rFonts w:ascii="Times New Roman" w:hAnsi="Times New Roman"/>
                <w:noProof/>
              </w:rPr>
            </w:pPr>
          </w:p>
          <w:p w14:paraId="35372E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210B7F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F89CF3A" w14:textId="77777777" w:rsidTr="00711456">
        <w:tc>
          <w:tcPr>
            <w:tcW w:w="1767" w:type="pct"/>
            <w:gridSpan w:val="2"/>
          </w:tcPr>
          <w:p w14:paraId="634D7AC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Metalltoodete tootmine, v.a masinad ja seadmed (ISIC rev 4: 2511, 2512, 2513, 2520, 2591, 2592, 2593, 2599)</w:t>
            </w:r>
          </w:p>
          <w:p w14:paraId="2E6BFB36" w14:textId="77777777" w:rsidR="00B81BBE" w:rsidRDefault="00B81BBE">
            <w:pPr>
              <w:widowControl/>
              <w:suppressAutoHyphens/>
              <w:spacing w:before="60" w:after="60" w:line="240" w:lineRule="auto"/>
              <w:rPr>
                <w:rFonts w:ascii="Times New Roman" w:hAnsi="Times New Roman"/>
                <w:noProof/>
                <w:lang w:val="en-GB"/>
              </w:rPr>
            </w:pPr>
          </w:p>
          <w:p w14:paraId="7F9115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7BE20D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lõike- ja tööriistade ning rauakaupade tootmine (KBLI 25931, 25932 ja 25934)</w:t>
            </w:r>
          </w:p>
        </w:tc>
        <w:tc>
          <w:tcPr>
            <w:tcW w:w="373" w:type="pct"/>
          </w:tcPr>
          <w:p w14:paraId="2A398A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7C8366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580EB4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73A3DF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relvade ja laskemoona tootmisel (25200) on lubatud üksnes väliskapitali osalus, mis ei ületa 49 %, ning vajalik on kaitseministri heakskiit;</w:t>
            </w:r>
          </w:p>
          <w:p w14:paraId="2068EAE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naelte, poltide ja mutrite tootmisel (KBLI 25952) tuleb sõlmida partnerlus kohalike kooperatiivide või VKEdega.</w:t>
            </w:r>
          </w:p>
          <w:p w14:paraId="740776A7" w14:textId="77777777" w:rsidR="00B81BBE" w:rsidRDefault="00B81BBE">
            <w:pPr>
              <w:widowControl/>
              <w:suppressAutoHyphens/>
              <w:spacing w:before="60" w:after="60" w:line="240" w:lineRule="auto"/>
              <w:rPr>
                <w:rFonts w:ascii="Times New Roman" w:hAnsi="Times New Roman"/>
                <w:noProof/>
              </w:rPr>
            </w:pPr>
          </w:p>
          <w:p w14:paraId="5D5FD8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40FC06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689B8C0" w14:textId="77777777" w:rsidTr="00711456">
        <w:tc>
          <w:tcPr>
            <w:tcW w:w="1767" w:type="pct"/>
            <w:gridSpan w:val="2"/>
          </w:tcPr>
          <w:p w14:paraId="04DF9A1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Arvutite, elektroonika- ja optikaseadmete tootmine (ISIC rev 4: 2610, 2620, 2630, 2640, 2651, 2652, 2660, 2670, 2680)</w:t>
            </w:r>
          </w:p>
        </w:tc>
        <w:tc>
          <w:tcPr>
            <w:tcW w:w="373" w:type="pct"/>
          </w:tcPr>
          <w:p w14:paraId="1127632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2F12F6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 sisendi nõue</w:t>
            </w:r>
          </w:p>
        </w:tc>
        <w:tc>
          <w:tcPr>
            <w:tcW w:w="2860" w:type="pct"/>
          </w:tcPr>
          <w:p w14:paraId="057738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49B4F6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kaitseotstarbeliste radarisüsteemide (KBLI 26513) puhul on välismaine osalus lubatud vaid kuni 49 % ulatuses ning selleks on vajalik kaitseministri heakskiit.</w:t>
            </w:r>
          </w:p>
          <w:p w14:paraId="3E62F46F" w14:textId="77777777" w:rsidR="00B81BBE" w:rsidRDefault="00B81BBE">
            <w:pPr>
              <w:widowControl/>
              <w:suppressAutoHyphens/>
              <w:spacing w:before="60" w:after="60" w:line="240" w:lineRule="auto"/>
              <w:rPr>
                <w:rFonts w:ascii="Times New Roman" w:hAnsi="Times New Roman"/>
                <w:noProof/>
              </w:rPr>
            </w:pPr>
          </w:p>
          <w:p w14:paraId="75481A2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A20C7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40B01F7" w14:textId="77777777" w:rsidTr="00711456">
        <w:tc>
          <w:tcPr>
            <w:tcW w:w="1767" w:type="pct"/>
            <w:gridSpan w:val="2"/>
          </w:tcPr>
          <w:p w14:paraId="6C815B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Elektriseadmete tootmine (ISIC rev 4: 2710, 2720, 2731, 2732, 2733, 2740, 2750, 2790), v.a patareide ja akude tootmine (KBLI 27200/ISIC 2720) </w:t>
            </w:r>
          </w:p>
        </w:tc>
        <w:tc>
          <w:tcPr>
            <w:tcW w:w="373" w:type="pct"/>
          </w:tcPr>
          <w:p w14:paraId="39B0FD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55F04B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7E9ACE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13F4ACB6" w14:textId="77777777" w:rsidR="00B81BBE" w:rsidRDefault="00B81BBE">
            <w:pPr>
              <w:widowControl/>
              <w:suppressAutoHyphens/>
              <w:spacing w:before="60" w:after="60" w:line="240" w:lineRule="auto"/>
              <w:rPr>
                <w:rFonts w:ascii="Times New Roman" w:hAnsi="Times New Roman"/>
                <w:noProof/>
              </w:rPr>
            </w:pPr>
          </w:p>
          <w:p w14:paraId="2C926F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08D024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67930EF" w14:textId="77777777" w:rsidTr="00711456">
        <w:tc>
          <w:tcPr>
            <w:tcW w:w="1767" w:type="pct"/>
            <w:gridSpan w:val="2"/>
          </w:tcPr>
          <w:p w14:paraId="255737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Elektriseadmete tootmine (ISIC rev 4: 2710, 2720, 2731, 2732, 2733, 2740, 2750, 2790), ainult patareide ja akude tootmine (KBLI 27200/ISIC 2720) </w:t>
            </w:r>
          </w:p>
        </w:tc>
        <w:tc>
          <w:tcPr>
            <w:tcW w:w="373" w:type="pct"/>
          </w:tcPr>
          <w:p w14:paraId="1DF32A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14A98A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 sisendi nõue</w:t>
            </w:r>
          </w:p>
        </w:tc>
        <w:tc>
          <w:tcPr>
            <w:tcW w:w="2860" w:type="pct"/>
          </w:tcPr>
          <w:p w14:paraId="4727F7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6357B10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362F2931" w14:textId="77777777" w:rsidR="00B81BBE" w:rsidRDefault="00B81BBE">
            <w:pPr>
              <w:widowControl/>
              <w:suppressAutoHyphens/>
              <w:spacing w:before="60" w:after="60" w:line="240" w:lineRule="auto"/>
              <w:rPr>
                <w:rFonts w:ascii="Times New Roman" w:hAnsi="Times New Roman"/>
                <w:noProof/>
              </w:rPr>
            </w:pPr>
          </w:p>
          <w:p w14:paraId="4A4C19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6488FD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B0D1A9F" w14:textId="77777777" w:rsidTr="00711456">
        <w:tc>
          <w:tcPr>
            <w:tcW w:w="1767" w:type="pct"/>
            <w:gridSpan w:val="2"/>
          </w:tcPr>
          <w:p w14:paraId="2257458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Mujal liigitamata masinate ja seadmete tootmine (ISIC rev 4: 2811, 2812, 2813, 2814, 2815, 2816, 2817, 2818, 2819, 2821, 2822, 2823, 2824, 2825, 2826, 2829)</w:t>
            </w:r>
          </w:p>
        </w:tc>
        <w:tc>
          <w:tcPr>
            <w:tcW w:w="373" w:type="pct"/>
          </w:tcPr>
          <w:p w14:paraId="0912F3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371577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D9D2EC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muude pumpade, kompressorite, kraanide ja ventiilide tootmine (KBLI 28130),</w:t>
            </w:r>
          </w:p>
          <w:p w14:paraId="221900C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mootorite ja turbiinide osade ja komponentide tootmine (KBLI 28113), mille puhul tuleb sõlmida partnerlus kohalike kooperatiivide ja VKEdega.</w:t>
            </w:r>
          </w:p>
          <w:p w14:paraId="343ED23E" w14:textId="77777777" w:rsidR="00B81BBE" w:rsidRDefault="00B81BBE">
            <w:pPr>
              <w:widowControl/>
              <w:suppressAutoHyphens/>
              <w:spacing w:before="60" w:after="60" w:line="240" w:lineRule="auto"/>
              <w:rPr>
                <w:rFonts w:ascii="Times New Roman" w:hAnsi="Times New Roman"/>
                <w:noProof/>
              </w:rPr>
            </w:pPr>
          </w:p>
          <w:p w14:paraId="69145E1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4D6AF38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27863A7" w14:textId="77777777" w:rsidTr="00711456">
        <w:tc>
          <w:tcPr>
            <w:tcW w:w="1767" w:type="pct"/>
            <w:gridSpan w:val="2"/>
          </w:tcPr>
          <w:p w14:paraId="60C30F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Mootorsõidukite, haagiste ja poolhaagiste tootmine (ISIC rev 4: 2910, 2920, 2930)</w:t>
            </w:r>
          </w:p>
        </w:tc>
        <w:tc>
          <w:tcPr>
            <w:tcW w:w="373" w:type="pct"/>
          </w:tcPr>
          <w:p w14:paraId="363344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p w14:paraId="67D9B6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 sisendi nõue</w:t>
            </w:r>
          </w:p>
        </w:tc>
        <w:tc>
          <w:tcPr>
            <w:tcW w:w="2860" w:type="pct"/>
          </w:tcPr>
          <w:p w14:paraId="26377D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neljarattaliste või suurema rataste arvuga mootorsõidukite osade ja tarvikute tootmine (KBLI 29300), mille puhul tuleb sõlmida partnerlus kohalike kooperatiivide ja VKEdega</w:t>
            </w:r>
          </w:p>
          <w:p w14:paraId="39E259B9" w14:textId="77777777" w:rsidR="00B81BBE" w:rsidRDefault="00B81BBE">
            <w:pPr>
              <w:widowControl/>
              <w:suppressAutoHyphens/>
              <w:spacing w:before="60" w:after="60" w:line="240" w:lineRule="auto"/>
              <w:rPr>
                <w:rFonts w:ascii="Times New Roman" w:hAnsi="Times New Roman"/>
                <w:noProof/>
              </w:rPr>
            </w:pPr>
          </w:p>
          <w:p w14:paraId="3B98DA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720E1C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7694A9D7" w14:textId="77777777" w:rsidTr="00711456">
        <w:tc>
          <w:tcPr>
            <w:tcW w:w="1750" w:type="pct"/>
          </w:tcPr>
          <w:p w14:paraId="7F93AFF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Muude transpordivahendite tootmine (ISIC rev 4: 3011, 3012, 3020, 3091, 3092, 3099)</w:t>
            </w:r>
          </w:p>
          <w:p w14:paraId="5FD1AC2E" w14:textId="77777777" w:rsidR="00B81BBE" w:rsidRDefault="00B81BBE">
            <w:pPr>
              <w:widowControl/>
              <w:suppressAutoHyphens/>
              <w:spacing w:before="60" w:after="60" w:line="240" w:lineRule="auto"/>
              <w:rPr>
                <w:rFonts w:ascii="Times New Roman" w:hAnsi="Times New Roman"/>
                <w:noProof/>
              </w:rPr>
            </w:pPr>
          </w:p>
          <w:p w14:paraId="09C755D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3F3455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i/>
                <w:iCs/>
                <w:noProof/>
              </w:rPr>
              <w:t>pinisi-</w:t>
            </w:r>
            <w:r>
              <w:rPr>
                <w:rFonts w:ascii="Times New Roman" w:hAnsi="Times New Roman"/>
                <w:noProof/>
              </w:rPr>
              <w:t>tüüpi, ujukiga kanuude ja muude traditsioonilise ehitusega puitlaevade tootmine (3011)</w:t>
            </w:r>
          </w:p>
        </w:tc>
        <w:tc>
          <w:tcPr>
            <w:tcW w:w="390" w:type="pct"/>
            <w:gridSpan w:val="2"/>
          </w:tcPr>
          <w:p w14:paraId="55CD2E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3B8892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015C112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puidust laevavarustuse ja -tarvikute tootmine mereturismi ja kalanduse otstarbeks (KBLI 30113) ning kahe- ja kolmerattaliste mootorsõidukite komponentide ja seadmete tootmine (KBLI 30912), mille puhul nõutakse partnerlust kohalike ühistute ja VKEdega;</w:t>
            </w:r>
          </w:p>
          <w:p w14:paraId="4409D77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sõjalaevade tootmine (KBLI 30111), sõjaväe lahingusõidukite tootmine (KBLI 30400) ning õhu- ja kosmosesõidukite jms tootmine (KBLI 30300), mida lubatakse ainult väliskapitali osalusega, mis ei ületa 49 %, ning kaitseministri heakskiidul.</w:t>
            </w:r>
          </w:p>
          <w:p w14:paraId="489C883D" w14:textId="77777777" w:rsidR="00B81BBE" w:rsidRDefault="00B81BBE">
            <w:pPr>
              <w:widowControl/>
              <w:suppressAutoHyphens/>
              <w:spacing w:before="60" w:after="60" w:line="240" w:lineRule="auto"/>
              <w:rPr>
                <w:rFonts w:ascii="Times New Roman" w:hAnsi="Times New Roman"/>
                <w:noProof/>
              </w:rPr>
            </w:pPr>
          </w:p>
          <w:p w14:paraId="382369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419119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E5D9F95" w14:textId="77777777" w:rsidTr="00711456">
        <w:tc>
          <w:tcPr>
            <w:tcW w:w="1750" w:type="pct"/>
          </w:tcPr>
          <w:p w14:paraId="4044A2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Mööblitootmine (ISIC rev 4: 3100)</w:t>
            </w:r>
          </w:p>
        </w:tc>
        <w:tc>
          <w:tcPr>
            <w:tcW w:w="390" w:type="pct"/>
            <w:gridSpan w:val="2"/>
          </w:tcPr>
          <w:p w14:paraId="242B47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2B6F28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Turulepääs:</w:t>
            </w:r>
          </w:p>
          <w:p w14:paraId="626F592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p w14:paraId="64BB3E46" w14:textId="77777777" w:rsidR="00B81BBE" w:rsidRDefault="00B81BBE">
            <w:pPr>
              <w:widowControl/>
              <w:suppressAutoHyphens/>
              <w:spacing w:before="60" w:after="60" w:line="240" w:lineRule="auto"/>
              <w:rPr>
                <w:rFonts w:ascii="Times New Roman" w:hAnsi="Times New Roman"/>
                <w:noProof/>
              </w:rPr>
            </w:pPr>
          </w:p>
          <w:p w14:paraId="7E50E3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004266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D8882C9" w14:textId="77777777" w:rsidTr="00711456">
        <w:tc>
          <w:tcPr>
            <w:tcW w:w="1767" w:type="pct"/>
            <w:gridSpan w:val="2"/>
          </w:tcPr>
          <w:p w14:paraId="38BFC78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 tootmine (ISIC rev 4: 3211, 3212, 3220, 3230, 3240, 3250, 3290)</w:t>
            </w:r>
          </w:p>
          <w:p w14:paraId="3056A1A7" w14:textId="77777777" w:rsidR="00B81BBE" w:rsidRDefault="00B81BBE">
            <w:pPr>
              <w:widowControl/>
              <w:suppressAutoHyphens/>
              <w:spacing w:before="60" w:after="60" w:line="240" w:lineRule="auto"/>
              <w:rPr>
                <w:rFonts w:ascii="Times New Roman" w:hAnsi="Times New Roman"/>
                <w:noProof/>
                <w:lang w:val="en-GB"/>
              </w:rPr>
            </w:pPr>
          </w:p>
          <w:p w14:paraId="068449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1BFBF8D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muusikariistade tootmine (KBLI 32201)</w:t>
            </w:r>
          </w:p>
        </w:tc>
        <w:tc>
          <w:tcPr>
            <w:tcW w:w="373" w:type="pct"/>
          </w:tcPr>
          <w:p w14:paraId="2C8543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Tulevane liberaliseerimine, võrdne kohtlemine</w:t>
            </w:r>
          </w:p>
        </w:tc>
        <w:tc>
          <w:tcPr>
            <w:tcW w:w="2860" w:type="pct"/>
          </w:tcPr>
          <w:p w14:paraId="0F7A086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7A0CE3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vääriskivide tootmine (KBLI 32111);</w:t>
            </w:r>
          </w:p>
          <w:p w14:paraId="4F136D9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isiklikuks kasutamiseks mõeldud ehete valmistamine väärismetallist (KBLI 32112);</w:t>
            </w:r>
          </w:p>
          <w:p w14:paraId="3761203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Muude kui isiklikuks kasutamiseks mõeldud ehete valmistamine väärismetallist (KBLI 32113);</w:t>
            </w:r>
          </w:p>
          <w:p w14:paraId="241E95D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imitatsiooniehete ja samalaadsete kaupade tootmine (KBLI 32120);</w:t>
            </w:r>
          </w:p>
          <w:p w14:paraId="4466E5C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liigitamata käsitööndus (KBLI 32903);</w:t>
            </w:r>
          </w:p>
          <w:p w14:paraId="3A8984C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kookoskiu tootmine (KBLI 32905),</w:t>
            </w:r>
          </w:p>
          <w:p w14:paraId="48B82B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mille puhul nõutakse partnerlust kohalike kooperatiivide ja VKEdega.</w:t>
            </w:r>
          </w:p>
          <w:p w14:paraId="5C69997A" w14:textId="77777777" w:rsidR="00B81BBE" w:rsidRPr="00711456" w:rsidRDefault="00B81BBE">
            <w:pPr>
              <w:widowControl/>
              <w:suppressAutoHyphens/>
              <w:spacing w:before="60" w:after="60" w:line="240" w:lineRule="auto"/>
              <w:rPr>
                <w:rFonts w:ascii="Times New Roman" w:hAnsi="Times New Roman"/>
                <w:noProof/>
                <w:lang w:val="de-DE"/>
              </w:rPr>
            </w:pPr>
          </w:p>
          <w:p w14:paraId="5A31BE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Võrdne kohtlemine:</w:t>
            </w:r>
          </w:p>
          <w:p w14:paraId="415AA5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C4F332A" w14:textId="77777777">
        <w:tc>
          <w:tcPr>
            <w:tcW w:w="1767" w:type="pct"/>
            <w:gridSpan w:val="2"/>
          </w:tcPr>
          <w:p w14:paraId="090E4A7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ELEKTRIENERGIA</w:t>
            </w:r>
          </w:p>
        </w:tc>
        <w:tc>
          <w:tcPr>
            <w:tcW w:w="3233" w:type="pct"/>
            <w:gridSpan w:val="2"/>
          </w:tcPr>
          <w:p w14:paraId="044B6ADC" w14:textId="77777777" w:rsidR="00B81BBE" w:rsidRDefault="00B81BBE">
            <w:pPr>
              <w:widowControl/>
              <w:suppressAutoHyphens/>
              <w:spacing w:before="60" w:after="60" w:line="240" w:lineRule="auto"/>
              <w:rPr>
                <w:rFonts w:ascii="Times New Roman" w:hAnsi="Times New Roman"/>
                <w:noProof/>
                <w:lang w:val="en-GB"/>
              </w:rPr>
            </w:pPr>
          </w:p>
        </w:tc>
      </w:tr>
      <w:tr w:rsidR="00B81BBE" w14:paraId="3036EE35" w14:textId="77777777">
        <w:tc>
          <w:tcPr>
            <w:tcW w:w="5000" w:type="pct"/>
            <w:gridSpan w:val="4"/>
          </w:tcPr>
          <w:p w14:paraId="656AC9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4CCB59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järgmised ärivaldkonnad piirduvad teenustega mitteseotud sektoritega.</w:t>
            </w:r>
          </w:p>
        </w:tc>
      </w:tr>
      <w:tr w:rsidR="00B81BBE" w14:paraId="6AFA853D" w14:textId="77777777" w:rsidTr="00711456">
        <w:tc>
          <w:tcPr>
            <w:tcW w:w="1767" w:type="pct"/>
            <w:gridSpan w:val="2"/>
          </w:tcPr>
          <w:p w14:paraId="465D30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Selliste üldiste rajatiste käitamine, mis toodavad elektrienergiat puhastest ja taastuvatest energiaallikatest (KBLI 35111)</w:t>
            </w:r>
          </w:p>
          <w:p w14:paraId="0016043C" w14:textId="77777777" w:rsidR="00B81BBE" w:rsidRPr="00711456" w:rsidRDefault="00B81BBE">
            <w:pPr>
              <w:widowControl/>
              <w:suppressAutoHyphens/>
              <w:spacing w:before="60" w:after="60" w:line="240" w:lineRule="auto"/>
              <w:rPr>
                <w:rFonts w:ascii="Times New Roman" w:hAnsi="Times New Roman"/>
                <w:noProof/>
                <w:lang w:val="de-DE"/>
              </w:rPr>
            </w:pPr>
          </w:p>
          <w:p w14:paraId="67AD23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782863D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elektri ülekande, jaotamise ja müügiga seotud tegevus</w:t>
            </w:r>
          </w:p>
          <w:p w14:paraId="408B8D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&lt; 1 MW elektrijaamadele elektrienergia tagamine</w:t>
            </w:r>
          </w:p>
        </w:tc>
        <w:tc>
          <w:tcPr>
            <w:tcW w:w="373" w:type="pct"/>
          </w:tcPr>
          <w:p w14:paraId="44C5B8B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 sisendi nõue</w:t>
            </w:r>
          </w:p>
          <w:p w14:paraId="704B88F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Enamsoodustusrežiim</w:t>
            </w:r>
          </w:p>
        </w:tc>
        <w:tc>
          <w:tcPr>
            <w:tcW w:w="2860" w:type="pct"/>
          </w:tcPr>
          <w:p w14:paraId="1CD3233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r>
              <w:rPr>
                <w:rStyle w:val="FootnoteReference"/>
                <w:rFonts w:ascii="Times New Roman" w:hAnsi="Times New Roman"/>
                <w:b/>
                <w:noProof/>
                <w:lang w:val="en-GB"/>
              </w:rPr>
              <w:footnoteReference w:id="124"/>
            </w:r>
            <w:r>
              <w:rPr>
                <w:rFonts w:ascii="Times New Roman" w:hAnsi="Times New Roman"/>
                <w:noProof/>
              </w:rPr>
              <w:t>.</w:t>
            </w:r>
          </w:p>
        </w:tc>
      </w:tr>
    </w:tbl>
    <w:p w14:paraId="27D65EF6" w14:textId="77777777" w:rsidR="00B81BBE" w:rsidRDefault="00B81BBE">
      <w:pPr>
        <w:rPr>
          <w:noProof/>
        </w:rPr>
      </w:pPr>
    </w:p>
    <w:p w14:paraId="6605C920" w14:textId="77777777" w:rsidR="00B81BBE" w:rsidRDefault="00B81BBE">
      <w:pPr>
        <w:rPr>
          <w:noProof/>
        </w:rPr>
      </w:pPr>
    </w:p>
    <w:p w14:paraId="0701AE97" w14:textId="77777777" w:rsidR="00B81BBE" w:rsidRDefault="0001527C">
      <w:pPr>
        <w:jc w:val="center"/>
        <w:rPr>
          <w:noProof/>
        </w:rPr>
      </w:pPr>
      <w:r>
        <w:rPr>
          <w:noProof/>
        </w:rPr>
        <w:t>________________</w:t>
      </w:r>
    </w:p>
    <w:p w14:paraId="669381CA" w14:textId="77777777" w:rsidR="00B81BBE" w:rsidRDefault="00B81BBE">
      <w:pPr>
        <w:rPr>
          <w:noProof/>
        </w:rPr>
        <w:sectPr w:rsidR="00B81BBE">
          <w:headerReference w:type="default" r:id="rId69"/>
          <w:footerReference w:type="default" r:id="rId70"/>
          <w:footnotePr>
            <w:numRestart w:val="eachSect"/>
          </w:footnotePr>
          <w:endnotePr>
            <w:numFmt w:val="decimal"/>
          </w:endnotePr>
          <w:pgSz w:w="16840" w:h="11907" w:code="9"/>
          <w:pgMar w:top="1134" w:right="1134" w:bottom="1134" w:left="1134" w:header="567" w:footer="567" w:gutter="0"/>
          <w:cols w:space="720"/>
          <w:docGrid w:linePitch="326"/>
        </w:sectPr>
      </w:pPr>
    </w:p>
    <w:p w14:paraId="43E6FF4B" w14:textId="77777777" w:rsidR="00B81BBE" w:rsidRDefault="0001527C">
      <w:pPr>
        <w:jc w:val="right"/>
        <w:rPr>
          <w:b/>
          <w:bCs/>
          <w:noProof/>
          <w:u w:val="single"/>
        </w:rPr>
      </w:pPr>
      <w:r>
        <w:rPr>
          <w:b/>
          <w:noProof/>
          <w:u w:val="single"/>
        </w:rPr>
        <w:t>8-G LISA</w:t>
      </w:r>
    </w:p>
    <w:p w14:paraId="0FDCC314" w14:textId="77777777" w:rsidR="00B81BBE" w:rsidRDefault="00B81BBE">
      <w:pPr>
        <w:rPr>
          <w:noProof/>
        </w:rPr>
      </w:pPr>
    </w:p>
    <w:p w14:paraId="2334A026" w14:textId="77777777" w:rsidR="00B81BBE" w:rsidRDefault="00B81BBE">
      <w:pPr>
        <w:rPr>
          <w:noProof/>
        </w:rPr>
      </w:pPr>
      <w:bookmarkStart w:id="49" w:name="_Hlk228349886"/>
    </w:p>
    <w:p w14:paraId="34F08907" w14:textId="77777777" w:rsidR="00B81BBE" w:rsidRDefault="0001527C">
      <w:pPr>
        <w:jc w:val="center"/>
        <w:rPr>
          <w:noProof/>
        </w:rPr>
      </w:pPr>
      <w:r>
        <w:rPr>
          <w:noProof/>
        </w:rPr>
        <w:t xml:space="preserve">INDONEESIA KOHUSTUSTE LOEND  </w:t>
      </w:r>
      <w:r>
        <w:rPr>
          <w:noProof/>
        </w:rPr>
        <w:br/>
        <w:t xml:space="preserve">FÜÜSILISTE ISIKUTE AJUTISE KOHALOLEKU KOHTA  </w:t>
      </w:r>
      <w:r>
        <w:rPr>
          <w:noProof/>
        </w:rPr>
        <w:br/>
        <w:t>ÄRILISEL</w:t>
      </w:r>
    </w:p>
    <w:p w14:paraId="0AC5A65E" w14:textId="77777777" w:rsidR="00B81BBE" w:rsidRDefault="00B81BBE">
      <w:pPr>
        <w:jc w:val="center"/>
        <w:rPr>
          <w:noProof/>
        </w:rPr>
      </w:pPr>
    </w:p>
    <w:p w14:paraId="5B8C08F0" w14:textId="77777777" w:rsidR="00B81BBE" w:rsidRDefault="0001527C">
      <w:pPr>
        <w:jc w:val="center"/>
        <w:rPr>
          <w:noProof/>
        </w:rPr>
      </w:pPr>
      <w:r>
        <w:rPr>
          <w:noProof/>
        </w:rPr>
        <w:t>EESMÄRGIL</w:t>
      </w:r>
    </w:p>
    <w:bookmarkEnd w:id="49"/>
    <w:p w14:paraId="263FC026" w14:textId="77777777" w:rsidR="00B81BBE" w:rsidRDefault="00B81BBE">
      <w:pPr>
        <w:rPr>
          <w:noProof/>
        </w:rPr>
      </w:pPr>
    </w:p>
    <w:p w14:paraId="76BB26ED" w14:textId="77777777" w:rsidR="00B81BBE" w:rsidRDefault="00B81BBE">
      <w:pPr>
        <w:rPr>
          <w:noProof/>
        </w:rPr>
      </w:pPr>
    </w:p>
    <w:p w14:paraId="04D149FD" w14:textId="77777777" w:rsidR="00B81BBE" w:rsidRDefault="00B81BBE">
      <w:pPr>
        <w:rPr>
          <w:noProof/>
        </w:rPr>
      </w:pPr>
    </w:p>
    <w:p w14:paraId="6C1013FF" w14:textId="77777777" w:rsidR="00B81BBE" w:rsidRDefault="0001527C">
      <w:pPr>
        <w:rPr>
          <w:noProof/>
        </w:rPr>
      </w:pPr>
      <w:r>
        <w:rPr>
          <w:noProof/>
        </w:rPr>
        <w:t>1.</w:t>
      </w:r>
      <w:r>
        <w:rPr>
          <w:noProof/>
        </w:rPr>
        <w:tab/>
        <w:t>Käesolevas lisas täpsustatud kohustuste loendis on esitatud sektorid, mis on liberaliseeritud kooskõlas artiklitega 8.10 ja 8.16 ning mille puhul kohaldatakse piiranguid seoses asutamise otstarbel ärivisiidil olevate isikute, ettevõtjasiseselt üleviidud töötajate, lühiajalisel ärivisiidil olevate isikute ning paigaldus- ja hooldustöötajate, lepinguliste teenuseosutajate ning sõltumatute spetsialistide suhtes kooskõlas artiklitega 8.18, 8.19, 8.20 ja 8.21. Kõnealune loend koosneb järgmistest elementidest:</w:t>
      </w:r>
    </w:p>
    <w:p w14:paraId="3FDC1A78" w14:textId="77777777" w:rsidR="00B81BBE" w:rsidRDefault="00B81BBE">
      <w:pPr>
        <w:rPr>
          <w:noProof/>
        </w:rPr>
      </w:pPr>
    </w:p>
    <w:p w14:paraId="79F038BE" w14:textId="77777777" w:rsidR="00B81BBE" w:rsidRDefault="0001527C">
      <w:pPr>
        <w:ind w:left="567" w:hanging="567"/>
        <w:rPr>
          <w:noProof/>
        </w:rPr>
      </w:pPr>
      <w:r>
        <w:rPr>
          <w:noProof/>
        </w:rPr>
        <w:t>a)</w:t>
      </w:r>
      <w:r>
        <w:rPr>
          <w:noProof/>
        </w:rPr>
        <w:tab/>
        <w:t>esimeses veerus on nimetatud sektor või allsektor, milles Indoneesia on kohustuse võtnud, ja liberaliseerimise ulatus, mille suhtes piiranguid kohaldatakse, ning</w:t>
      </w:r>
    </w:p>
    <w:p w14:paraId="0FBDD859" w14:textId="77777777" w:rsidR="00B81BBE" w:rsidRDefault="00B81BBE">
      <w:pPr>
        <w:rPr>
          <w:noProof/>
        </w:rPr>
      </w:pPr>
    </w:p>
    <w:p w14:paraId="0121839C" w14:textId="77777777" w:rsidR="00B81BBE" w:rsidRDefault="0001527C">
      <w:pPr>
        <w:ind w:left="567" w:hanging="567"/>
        <w:rPr>
          <w:noProof/>
        </w:rPr>
      </w:pPr>
      <w:r>
        <w:rPr>
          <w:noProof/>
        </w:rPr>
        <w:t>b)</w:t>
      </w:r>
      <w:r>
        <w:rPr>
          <w:noProof/>
        </w:rPr>
        <w:tab/>
        <w:t>teises veerus kirjeldatakse kohaldatavaid piiranguid.</w:t>
      </w:r>
    </w:p>
    <w:p w14:paraId="7DC2B0C4" w14:textId="77777777" w:rsidR="00B81BBE" w:rsidRDefault="00B81BBE">
      <w:pPr>
        <w:rPr>
          <w:noProof/>
        </w:rPr>
      </w:pPr>
    </w:p>
    <w:p w14:paraId="310438C8" w14:textId="77777777" w:rsidR="00B81BBE" w:rsidRDefault="0001527C">
      <w:pPr>
        <w:rPr>
          <w:noProof/>
        </w:rPr>
      </w:pPr>
      <w:r>
        <w:rPr>
          <w:noProof/>
        </w:rPr>
        <w:t>2.</w:t>
      </w:r>
      <w:r>
        <w:rPr>
          <w:noProof/>
        </w:rPr>
        <w:tab/>
        <w:t>Käesoleva lepinguga hõlmatud sektorites või allsektorites, mida ei ole sektoripõhises veerus allpool nimetatud, ei ole äriviisidil olevate füüsiliste isikute ajutise kohaloleku puhul kohustusi võetud.</w:t>
      </w:r>
    </w:p>
    <w:p w14:paraId="0A030D21" w14:textId="77777777" w:rsidR="00B81BBE" w:rsidRDefault="00B81BBE">
      <w:pPr>
        <w:rPr>
          <w:noProof/>
        </w:rPr>
      </w:pPr>
    </w:p>
    <w:p w14:paraId="321B4E81" w14:textId="77777777" w:rsidR="00B81BBE" w:rsidRDefault="0001527C">
      <w:pPr>
        <w:widowControl/>
        <w:spacing w:line="240" w:lineRule="auto"/>
        <w:rPr>
          <w:noProof/>
        </w:rPr>
      </w:pPr>
      <w:r>
        <w:rPr>
          <w:noProof/>
        </w:rPr>
        <w:br w:type="page"/>
      </w:r>
    </w:p>
    <w:p w14:paraId="5C9F8873" w14:textId="77777777" w:rsidR="00B81BBE" w:rsidRDefault="0001527C">
      <w:pPr>
        <w:rPr>
          <w:noProof/>
        </w:rPr>
      </w:pPr>
      <w:r>
        <w:rPr>
          <w:noProof/>
        </w:rPr>
        <w:t>3.</w:t>
      </w:r>
      <w:r>
        <w:rPr>
          <w:noProof/>
        </w:rPr>
        <w:tab/>
        <w:t>Üksikute sektorite ja allsektorite kindlakstegemisel:</w:t>
      </w:r>
    </w:p>
    <w:p w14:paraId="6F427898" w14:textId="77777777" w:rsidR="00B81BBE" w:rsidRDefault="00B81BBE">
      <w:pPr>
        <w:rPr>
          <w:noProof/>
        </w:rPr>
      </w:pPr>
    </w:p>
    <w:p w14:paraId="641950BC" w14:textId="77777777" w:rsidR="00B81BBE" w:rsidRDefault="0001527C">
      <w:pPr>
        <w:ind w:left="567" w:hanging="567"/>
        <w:rPr>
          <w:noProof/>
        </w:rPr>
      </w:pPr>
      <w:r>
        <w:rPr>
          <w:noProof/>
        </w:rPr>
        <w:t>a)</w:t>
      </w:r>
      <w:r>
        <w:rPr>
          <w:noProof/>
        </w:rPr>
        <w:tab/>
        <w:t>„ÜRO ühtne tooteklassifikaator (CPC)“ – ajutine ühtne tooteklassifikaator (Statistical Papers, M-seeria, nr 77, ÜRO majandus- ja sotsiaalosakond, ÜRO statistikaamet, New York, 1991),</w:t>
      </w:r>
    </w:p>
    <w:p w14:paraId="3A3B1D54" w14:textId="77777777" w:rsidR="00B81BBE" w:rsidRDefault="00B81BBE">
      <w:pPr>
        <w:rPr>
          <w:noProof/>
        </w:rPr>
      </w:pPr>
    </w:p>
    <w:p w14:paraId="08E101FA" w14:textId="77777777" w:rsidR="00B81BBE" w:rsidRDefault="0001527C">
      <w:pPr>
        <w:ind w:left="567" w:hanging="567"/>
        <w:rPr>
          <w:noProof/>
        </w:rPr>
      </w:pPr>
      <w:r>
        <w:rPr>
          <w:noProof/>
        </w:rPr>
        <w:t>b)</w:t>
      </w:r>
      <w:r>
        <w:rPr>
          <w:noProof/>
        </w:rPr>
        <w:tab/>
        <w:t>„ISIC“ – Indoneesia majanduse tegevusalade klassifikaator (</w:t>
      </w:r>
      <w:r>
        <w:rPr>
          <w:i/>
          <w:iCs/>
          <w:noProof/>
        </w:rPr>
        <w:t>Klasifikasi Baku Lapangan Usaha Indonesia</w:t>
      </w:r>
      <w:r>
        <w:rPr>
          <w:noProof/>
        </w:rPr>
        <w:t>/KBLI) 2020 ning</w:t>
      </w:r>
    </w:p>
    <w:p w14:paraId="3B157ADC" w14:textId="77777777" w:rsidR="00B81BBE" w:rsidRDefault="00B81BBE">
      <w:pPr>
        <w:rPr>
          <w:noProof/>
        </w:rPr>
      </w:pPr>
    </w:p>
    <w:p w14:paraId="421715C0" w14:textId="77777777" w:rsidR="00B81BBE" w:rsidRDefault="0001527C">
      <w:pPr>
        <w:ind w:left="567" w:hanging="567"/>
        <w:rPr>
          <w:noProof/>
        </w:rPr>
      </w:pPr>
      <w:r>
        <w:rPr>
          <w:noProof/>
        </w:rPr>
        <w:t>c)</w:t>
      </w:r>
      <w:r>
        <w:rPr>
          <w:noProof/>
        </w:rPr>
        <w:tab/>
        <w:t>„ISIC rev 4“ – rahvusvaheline majanduse tegevusalade klassifikaator, mis on esitatud ÜRO statistikaameti väljaandes Statistical Papers, M-seeria, nr 4, ISIC REV 4, 2008.</w:t>
      </w:r>
    </w:p>
    <w:p w14:paraId="0AAA39B3" w14:textId="77777777" w:rsidR="00B81BBE" w:rsidRDefault="00B81BBE">
      <w:pPr>
        <w:rPr>
          <w:noProof/>
        </w:rPr>
      </w:pPr>
    </w:p>
    <w:p w14:paraId="3F743E6D" w14:textId="77777777" w:rsidR="00B81BBE" w:rsidRDefault="0001527C">
      <w:pPr>
        <w:rPr>
          <w:noProof/>
        </w:rPr>
      </w:pPr>
      <w:r>
        <w:rPr>
          <w:noProof/>
        </w:rPr>
        <w:t>4.</w:t>
      </w:r>
      <w:r>
        <w:rPr>
          <w:noProof/>
        </w:rPr>
        <w:tab/>
        <w:t>Konkreetsete viidete puudumisel lähtutakse kõnealuse kande alla kuuluvate allsektorite või majandustegevuste ulatuse määratlemisel asjakohastest ja kohaldatavatest viidetest, sh:</w:t>
      </w:r>
    </w:p>
    <w:p w14:paraId="698BB07D" w14:textId="77777777" w:rsidR="00B81BBE" w:rsidRDefault="00B81BBE">
      <w:pPr>
        <w:rPr>
          <w:noProof/>
        </w:rPr>
      </w:pPr>
    </w:p>
    <w:p w14:paraId="2EFEA3E5" w14:textId="77777777" w:rsidR="00B81BBE" w:rsidRDefault="0001527C">
      <w:pPr>
        <w:ind w:left="567" w:hanging="567"/>
        <w:rPr>
          <w:noProof/>
        </w:rPr>
      </w:pPr>
      <w:r>
        <w:rPr>
          <w:noProof/>
        </w:rPr>
        <w:t>a)</w:t>
      </w:r>
      <w:r>
        <w:rPr>
          <w:noProof/>
        </w:rPr>
        <w:tab/>
        <w:t>finantsteenuste puhul viidatakse GATSi finantsteenuseid käsitlevale lisale või</w:t>
      </w:r>
    </w:p>
    <w:p w14:paraId="79E26506" w14:textId="77777777" w:rsidR="00B81BBE" w:rsidRDefault="00B81BBE">
      <w:pPr>
        <w:rPr>
          <w:noProof/>
        </w:rPr>
      </w:pPr>
    </w:p>
    <w:p w14:paraId="7D4A9967" w14:textId="77777777" w:rsidR="00B81BBE" w:rsidRDefault="0001527C">
      <w:pPr>
        <w:ind w:left="567" w:hanging="567"/>
        <w:rPr>
          <w:noProof/>
        </w:rPr>
      </w:pPr>
      <w:r>
        <w:rPr>
          <w:noProof/>
        </w:rPr>
        <w:t>b)</w:t>
      </w:r>
      <w:r>
        <w:rPr>
          <w:noProof/>
        </w:rPr>
        <w:tab/>
        <w:t>lennutranspordi puhul määratakse tegevuse ulatus kindlaks kooskõlas artikliga 8.6, v.a juhul, kui seda on täpsustatud viitega ISICule.</w:t>
      </w:r>
    </w:p>
    <w:p w14:paraId="31EBF8EF" w14:textId="77777777" w:rsidR="00B81BBE" w:rsidRDefault="00B81BBE">
      <w:pPr>
        <w:rPr>
          <w:noProof/>
        </w:rPr>
      </w:pPr>
    </w:p>
    <w:p w14:paraId="44B9ADAF" w14:textId="77777777" w:rsidR="00B81BBE" w:rsidRDefault="0001527C">
      <w:pPr>
        <w:rPr>
          <w:noProof/>
        </w:rPr>
      </w:pPr>
      <w:r>
        <w:rPr>
          <w:noProof/>
        </w:rPr>
        <w:t>5.</w:t>
      </w:r>
      <w:r>
        <w:rPr>
          <w:noProof/>
        </w:rPr>
        <w:tab/>
        <w:t>Kaks tärni (</w:t>
      </w:r>
      <w:r>
        <w:rPr>
          <w:b/>
          <w:noProof/>
          <w:vertAlign w:val="superscript"/>
        </w:rPr>
        <w:t>**</w:t>
      </w:r>
      <w:r>
        <w:rPr>
          <w:noProof/>
        </w:rPr>
        <w:t>) pärast CPC numbrit tähistavad, et määratletud teenuse ulatuse puhul on tegemist ainult ühe osaga CPC-le vastava kogu tegevuse ulatusest.</w:t>
      </w:r>
    </w:p>
    <w:p w14:paraId="2248E9A5" w14:textId="77777777" w:rsidR="00B81BBE" w:rsidRDefault="00B81BBE">
      <w:pPr>
        <w:rPr>
          <w:noProof/>
        </w:rPr>
      </w:pPr>
    </w:p>
    <w:p w14:paraId="623814F7" w14:textId="77777777" w:rsidR="00B81BBE" w:rsidRDefault="0001527C">
      <w:pPr>
        <w:widowControl/>
        <w:spacing w:line="240" w:lineRule="auto"/>
        <w:rPr>
          <w:noProof/>
        </w:rPr>
      </w:pPr>
      <w:r>
        <w:rPr>
          <w:noProof/>
        </w:rPr>
        <w:br w:type="page"/>
      </w:r>
    </w:p>
    <w:p w14:paraId="1C892026" w14:textId="77777777" w:rsidR="00B81BBE" w:rsidRDefault="0001527C">
      <w:pPr>
        <w:rPr>
          <w:noProof/>
        </w:rPr>
      </w:pPr>
      <w:r>
        <w:rPr>
          <w:noProof/>
        </w:rPr>
        <w:t>6.</w:t>
      </w:r>
      <w:r>
        <w:rPr>
          <w:noProof/>
        </w:rPr>
        <w:tab/>
        <w:t>Füüsiliste isikute liikumise kategooriaid käsitlevad kohustused ei kehti juhtudel, kui nende ajutise viibimise eesmärk või tagajärg on sekkumine tööjõu või juhtimisega seotud vaidlusesse või läbirääkimistesse või selle tulemuse mõjutamine muul moel või sekkumine sellises vaidluses osalevate füüsiliste isikute töölevõtmisse.</w:t>
      </w:r>
    </w:p>
    <w:p w14:paraId="53A3122B" w14:textId="77777777" w:rsidR="00B81BBE" w:rsidRDefault="00B81BBE">
      <w:pPr>
        <w:rPr>
          <w:noProof/>
        </w:rPr>
      </w:pPr>
    </w:p>
    <w:p w14:paraId="31FCD696" w14:textId="77777777" w:rsidR="00B81BBE" w:rsidRDefault="0001527C">
      <w:pPr>
        <w:rPr>
          <w:noProof/>
        </w:rPr>
      </w:pPr>
      <w:r>
        <w:rPr>
          <w:noProof/>
        </w:rPr>
        <w:t>7.</w:t>
      </w:r>
      <w:r>
        <w:rPr>
          <w:noProof/>
        </w:rPr>
        <w:tab/>
        <w:t>Käesolevas lisas esitatud kohustuste loend ei sisalda meetmeid, mis on seotud kvalifikatsiooninõuete ja -menetluste, tehniliste normide ning litsentsimisnõuete ja -menetlustega, kui need ei kujuta endast piirangut artikli 8.18, 8.19, 8.20 või 8.21 tähenduses. Kõnealuseid meetmeid, nt tegevusloa saamise nõue, kvalifikatsioonide tunnustamise nõue reguleeritud sektorites, nõue sooritada teatud eksamid, sh keeleeksamid, ja seadusjärgse asukoha nõue territooriumil, kus majandustegevust teostatakse, kohaldatakse kõnealuste kategooriate suhtes igal juhul, isegi kui neid ei ole nimetatud.</w:t>
      </w:r>
    </w:p>
    <w:p w14:paraId="4BC0FF99" w14:textId="77777777" w:rsidR="00B81BBE" w:rsidRDefault="00B81BBE">
      <w:pPr>
        <w:rPr>
          <w:noProof/>
        </w:rPr>
      </w:pPr>
    </w:p>
    <w:p w14:paraId="461A78E2" w14:textId="77777777" w:rsidR="00B81BBE" w:rsidRDefault="0001527C">
      <w:pPr>
        <w:rPr>
          <w:noProof/>
        </w:rPr>
      </w:pPr>
      <w:r>
        <w:rPr>
          <w:noProof/>
        </w:rPr>
        <w:t>8.</w:t>
      </w:r>
      <w:r>
        <w:rPr>
          <w:noProof/>
        </w:rPr>
        <w:tab/>
        <w:t>Neis sektorites, kus kohaldatakse majandusvajaduste testi, on põhikriteeriumideks selle Indoneesia territooriumi või piirkonna vastava turuolukorra hindamine, kus teenust osutatakse, kaasa arvatud olemasolevate teenuseosutajate arvu ja neile avalduva mõju osas.</w:t>
      </w:r>
    </w:p>
    <w:p w14:paraId="009C49F3" w14:textId="77777777" w:rsidR="00B81BBE" w:rsidRDefault="00B81BBE">
      <w:pPr>
        <w:rPr>
          <w:noProof/>
        </w:rPr>
      </w:pPr>
    </w:p>
    <w:p w14:paraId="06CDAC93" w14:textId="77777777" w:rsidR="00B81BBE" w:rsidRDefault="0001527C">
      <w:pPr>
        <w:rPr>
          <w:noProof/>
        </w:rPr>
      </w:pPr>
      <w:r>
        <w:rPr>
          <w:noProof/>
        </w:rPr>
        <w:t>9.</w:t>
      </w:r>
      <w:r>
        <w:rPr>
          <w:noProof/>
        </w:rPr>
        <w:tab/>
        <w:t>Horisontaaljaotise piiranguid ja tingimusi kohaldatakse kõigi sektorite suhtes, nagu on määratletud sektoripõhises veerus, v.a juhul, kui üldtingimuste või sektoripõhises jaotises on teisiti märgitud. Need kajastavad kas meedet, mille puhul on tegemist füüsiliste isikute ajutise viibimise piiramisega, või kehtestavad olukorra, kus kõnealuseid piiranguid ei ole.</w:t>
      </w:r>
    </w:p>
    <w:p w14:paraId="1B6226D9" w14:textId="77777777" w:rsidR="00B81BBE" w:rsidRDefault="00B81BBE">
      <w:pPr>
        <w:rPr>
          <w:noProof/>
        </w:rPr>
      </w:pPr>
    </w:p>
    <w:p w14:paraId="1F790E97" w14:textId="77777777" w:rsidR="00B81BBE" w:rsidRDefault="0001527C">
      <w:pPr>
        <w:widowControl/>
        <w:spacing w:line="240" w:lineRule="auto"/>
        <w:rPr>
          <w:noProof/>
        </w:rPr>
      </w:pPr>
      <w:r>
        <w:rPr>
          <w:noProof/>
        </w:rPr>
        <w:br w:type="page"/>
      </w:r>
    </w:p>
    <w:p w14:paraId="02317816" w14:textId="77777777" w:rsidR="00B81BBE" w:rsidRDefault="0001527C">
      <w:pPr>
        <w:rPr>
          <w:noProof/>
        </w:rPr>
      </w:pPr>
      <w:r>
        <w:rPr>
          <w:noProof/>
        </w:rPr>
        <w:t>10.</w:t>
      </w:r>
      <w:r>
        <w:rPr>
          <w:noProof/>
        </w:rPr>
        <w:tab/>
        <w:t>Märget „kohustusi ei ole võetud, v.a“ tuleb käsitada selliselt, et kohustus kehtib ainult pärast sõnu „v.a“ märgitud kategooriate või tingimuste ulatuses ja sel puhul kohaldatakse horisontaaljaotiseses märgitud piiranguid.</w:t>
      </w:r>
    </w:p>
    <w:p w14:paraId="3ED888D2" w14:textId="77777777" w:rsidR="00B81BBE" w:rsidRDefault="00B81BBE">
      <w:pPr>
        <w:rPr>
          <w:noProof/>
        </w:rPr>
      </w:pPr>
    </w:p>
    <w:p w14:paraId="1405B18E" w14:textId="77777777" w:rsidR="00B81BBE" w:rsidRDefault="0001527C">
      <w:pPr>
        <w:rPr>
          <w:noProof/>
        </w:rPr>
      </w:pPr>
      <w:r>
        <w:rPr>
          <w:noProof/>
        </w:rPr>
        <w:t>11.</w:t>
      </w:r>
      <w:r>
        <w:rPr>
          <w:noProof/>
        </w:rPr>
        <w:tab/>
        <w:t>Sektoripõhise jaotise märget „puuduvad“ tuleb käsitada selliselt, et selle konkreetse sektori puhul piirangud ega tingimused ei kehti. Sellest hoolimata kohaldatakse jätkuvalt loendi horisontaaljaotises ja üldtingimustes sätestatud mis tahes asjakohaseid piiranguid.</w:t>
      </w:r>
    </w:p>
    <w:p w14:paraId="39794B6F" w14:textId="77777777" w:rsidR="00B81BBE" w:rsidRDefault="00B81BBE">
      <w:pPr>
        <w:rPr>
          <w:noProof/>
        </w:rPr>
      </w:pPr>
    </w:p>
    <w:p w14:paraId="7D4FB9A9" w14:textId="77777777" w:rsidR="00B81BBE" w:rsidRDefault="0001527C">
      <w:pPr>
        <w:rPr>
          <w:noProof/>
        </w:rPr>
      </w:pPr>
      <w:r>
        <w:rPr>
          <w:noProof/>
        </w:rPr>
        <w:t>12.</w:t>
      </w:r>
      <w:r>
        <w:rPr>
          <w:noProof/>
        </w:rPr>
        <w:tab/>
        <w:t>Sektoripõhise jaotise märget „puuduvad, v.a“ tuleb käsitada koos horisontaalsete piirangute ja tingimustega, mis on märgitud horisontaaljaotises, ning sektoripõhiste piirangutega, kui kandes ei ole otseselt teisiti märgitud.</w:t>
      </w:r>
    </w:p>
    <w:p w14:paraId="76928E83" w14:textId="77777777" w:rsidR="00B81BBE" w:rsidRDefault="00B81BBE">
      <w:pPr>
        <w:rPr>
          <w:noProof/>
        </w:rPr>
      </w:pPr>
    </w:p>
    <w:p w14:paraId="6F723D2F" w14:textId="77777777" w:rsidR="00B81BBE" w:rsidRDefault="0001527C">
      <w:pPr>
        <w:rPr>
          <w:noProof/>
        </w:rPr>
      </w:pPr>
      <w:r>
        <w:rPr>
          <w:noProof/>
        </w:rPr>
        <w:t>13.</w:t>
      </w:r>
      <w:r>
        <w:rPr>
          <w:noProof/>
        </w:rPr>
        <w:tab/>
        <w:t>Käesolevast lepingust, sh käesolevas lisas esitatud kohustuste loendist tulenevad õigused ja kohustused ei jõustu iseenesest ning ei anna füüsilistele või juriidilistele isikutele vahetult õigusi.</w:t>
      </w:r>
    </w:p>
    <w:p w14:paraId="0CA22F2F" w14:textId="77777777" w:rsidR="00B81BBE" w:rsidRDefault="00B81BBE">
      <w:pPr>
        <w:rPr>
          <w:noProof/>
        </w:rPr>
      </w:pPr>
    </w:p>
    <w:p w14:paraId="44F8E255" w14:textId="77777777" w:rsidR="00B81BBE" w:rsidRDefault="00B81BBE">
      <w:pPr>
        <w:rPr>
          <w:noProof/>
        </w:rPr>
      </w:pPr>
    </w:p>
    <w:p w14:paraId="1B0FC2EE" w14:textId="77777777" w:rsidR="00B81BBE" w:rsidRDefault="00B81BBE">
      <w:pPr>
        <w:rPr>
          <w:noProof/>
        </w:rPr>
        <w:sectPr w:rsidR="00B81BBE">
          <w:headerReference w:type="even" r:id="rId71"/>
          <w:headerReference w:type="default" r:id="rId72"/>
          <w:footerReference w:type="even" r:id="rId73"/>
          <w:footerReference w:type="default" r:id="rId74"/>
          <w:headerReference w:type="first" r:id="rId75"/>
          <w:footerReference w:type="first" r:id="rId76"/>
          <w:footnotePr>
            <w:numRestart w:val="eachSect"/>
          </w:footnotePr>
          <w:endnotePr>
            <w:numFmt w:val="decimal"/>
          </w:endnotePr>
          <w:pgSz w:w="11907" w:h="16840" w:code="9"/>
          <w:pgMar w:top="1134" w:right="1134" w:bottom="1134" w:left="1134" w:header="567" w:footer="567" w:gutter="0"/>
          <w:pgNumType w:start="1"/>
          <w:cols w:space="708"/>
          <w:docGrid w:linePitch="360"/>
        </w:sectPr>
      </w:pPr>
    </w:p>
    <w:p w14:paraId="46B5D517" w14:textId="77777777" w:rsidR="00B81BBE" w:rsidRDefault="00B81BBE">
      <w:pPr>
        <w:rPr>
          <w:noProof/>
        </w:rPr>
      </w:pPr>
    </w:p>
    <w:tbl>
      <w:tblPr>
        <w:tblStyle w:val="TableGrid"/>
        <w:tblW w:w="5000" w:type="pct"/>
        <w:tblLayout w:type="fixed"/>
        <w:tblLook w:val="04A0" w:firstRow="1" w:lastRow="0" w:firstColumn="1" w:lastColumn="0" w:noHBand="0" w:noVBand="1"/>
      </w:tblPr>
      <w:tblGrid>
        <w:gridCol w:w="5117"/>
        <w:gridCol w:w="9445"/>
      </w:tblGrid>
      <w:tr w:rsidR="00B81BBE" w14:paraId="05EA0B96" w14:textId="77777777">
        <w:trPr>
          <w:cantSplit/>
          <w:tblHeader/>
        </w:trPr>
        <w:tc>
          <w:tcPr>
            <w:tcW w:w="1757" w:type="pct"/>
            <w:vAlign w:val="center"/>
          </w:tcPr>
          <w:p w14:paraId="48BCA8C6"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HORISONTAALJAOTIS</w:t>
            </w:r>
          </w:p>
        </w:tc>
        <w:tc>
          <w:tcPr>
            <w:tcW w:w="3243" w:type="pct"/>
            <w:vAlign w:val="center"/>
          </w:tcPr>
          <w:p w14:paraId="08A39078"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Reservatsioonide kirjeldus</w:t>
            </w:r>
          </w:p>
        </w:tc>
      </w:tr>
      <w:tr w:rsidR="00B81BBE" w14:paraId="593FF631" w14:textId="77777777">
        <w:tc>
          <w:tcPr>
            <w:tcW w:w="1757" w:type="pct"/>
          </w:tcPr>
          <w:p w14:paraId="7ECB31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Kõik kategooriad ja sektorid, mille puhul kohustused on võetud</w:t>
            </w:r>
          </w:p>
        </w:tc>
        <w:tc>
          <w:tcPr>
            <w:tcW w:w="3243" w:type="pct"/>
          </w:tcPr>
          <w:p w14:paraId="543B2F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lähtuvalt Indoneesia tööjõu- või immigratsioonialastest õigusnormidest</w:t>
            </w:r>
          </w:p>
          <w:p w14:paraId="7DA398C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töötajad võivad töötada üksnes ametikohtadel, mis on kooskõlas kohalike õigusnormidega</w:t>
            </w:r>
          </w:p>
          <w:p w14:paraId="082A490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personaliga seotud ülesandeid peab täitma Indoneesia kodanik</w:t>
            </w:r>
          </w:p>
        </w:tc>
      </w:tr>
    </w:tbl>
    <w:p w14:paraId="05D4AA8B" w14:textId="77777777" w:rsidR="00B81BBE" w:rsidRDefault="00B81BBE">
      <w:pPr>
        <w:rPr>
          <w:noProof/>
        </w:rPr>
      </w:pPr>
    </w:p>
    <w:p w14:paraId="4A9F49D2" w14:textId="77777777" w:rsidR="00B81BBE" w:rsidRDefault="0001527C">
      <w:pPr>
        <w:rPr>
          <w:noProof/>
        </w:rPr>
      </w:pPr>
      <w:r>
        <w:rPr>
          <w:noProof/>
        </w:rPr>
        <w:t>Ettevõtte asutamise eesmärgil ärivisiidil olevad isikud (BVEP)</w:t>
      </w:r>
    </w:p>
    <w:p w14:paraId="5BDFE763" w14:textId="77777777" w:rsidR="00B81BBE" w:rsidRDefault="00B81BBE">
      <w:pPr>
        <w:rPr>
          <w:noProof/>
        </w:rPr>
      </w:pPr>
    </w:p>
    <w:tbl>
      <w:tblPr>
        <w:tblStyle w:val="TableGrid"/>
        <w:tblW w:w="5000" w:type="pct"/>
        <w:tblLayout w:type="fixed"/>
        <w:tblLook w:val="04A0" w:firstRow="1" w:lastRow="0" w:firstColumn="1" w:lastColumn="0" w:noHBand="0" w:noVBand="1"/>
      </w:tblPr>
      <w:tblGrid>
        <w:gridCol w:w="5015"/>
        <w:gridCol w:w="9547"/>
      </w:tblGrid>
      <w:tr w:rsidR="00B81BBE" w14:paraId="2981333F" w14:textId="77777777">
        <w:trPr>
          <w:cantSplit/>
          <w:tblHeader/>
        </w:trPr>
        <w:tc>
          <w:tcPr>
            <w:tcW w:w="1722" w:type="pct"/>
            <w:vAlign w:val="center"/>
          </w:tcPr>
          <w:p w14:paraId="37BCA299"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Kõik sektorid</w:t>
            </w:r>
          </w:p>
        </w:tc>
        <w:tc>
          <w:tcPr>
            <w:tcW w:w="3278" w:type="pct"/>
            <w:vAlign w:val="center"/>
          </w:tcPr>
          <w:p w14:paraId="5AB6950E"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Puuduvad.</w:t>
            </w:r>
          </w:p>
        </w:tc>
      </w:tr>
    </w:tbl>
    <w:p w14:paraId="5C97C6B6" w14:textId="77777777" w:rsidR="00B81BBE" w:rsidRDefault="00B81BBE">
      <w:pPr>
        <w:rPr>
          <w:noProof/>
        </w:rPr>
      </w:pPr>
    </w:p>
    <w:p w14:paraId="45AF1141" w14:textId="77777777" w:rsidR="00B81BBE" w:rsidRDefault="0001527C">
      <w:pPr>
        <w:widowControl/>
        <w:spacing w:line="240" w:lineRule="auto"/>
        <w:rPr>
          <w:noProof/>
        </w:rPr>
      </w:pPr>
      <w:r>
        <w:rPr>
          <w:noProof/>
        </w:rPr>
        <w:br w:type="page"/>
      </w:r>
    </w:p>
    <w:p w14:paraId="6835BBFC" w14:textId="77777777" w:rsidR="00B81BBE" w:rsidRDefault="0001527C">
      <w:pPr>
        <w:rPr>
          <w:noProof/>
        </w:rPr>
      </w:pPr>
      <w:r>
        <w:rPr>
          <w:noProof/>
        </w:rPr>
        <w:t>Ettevõtjasiseselt üleviidud töötaja (ICT)</w:t>
      </w:r>
    </w:p>
    <w:tbl>
      <w:tblPr>
        <w:tblStyle w:val="TableGrid"/>
        <w:tblW w:w="5000" w:type="pct"/>
        <w:tblLayout w:type="fixed"/>
        <w:tblLook w:val="04A0" w:firstRow="1" w:lastRow="0" w:firstColumn="1" w:lastColumn="0" w:noHBand="0" w:noVBand="1"/>
      </w:tblPr>
      <w:tblGrid>
        <w:gridCol w:w="4963"/>
        <w:gridCol w:w="9599"/>
      </w:tblGrid>
      <w:tr w:rsidR="00B81BBE" w14:paraId="47A14AF4" w14:textId="77777777">
        <w:trPr>
          <w:tblHeader/>
        </w:trPr>
        <w:tc>
          <w:tcPr>
            <w:tcW w:w="1704" w:type="pct"/>
          </w:tcPr>
          <w:p w14:paraId="7079966C"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Sektor või allsektor</w:t>
            </w:r>
          </w:p>
        </w:tc>
        <w:tc>
          <w:tcPr>
            <w:tcW w:w="3296" w:type="pct"/>
          </w:tcPr>
          <w:p w14:paraId="038CB250"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Reservatsioonide kirjeldus</w:t>
            </w:r>
          </w:p>
        </w:tc>
      </w:tr>
      <w:tr w:rsidR="00B81BBE" w14:paraId="44FADF98" w14:textId="77777777">
        <w:tc>
          <w:tcPr>
            <w:tcW w:w="1704" w:type="pct"/>
          </w:tcPr>
          <w:p w14:paraId="11C54CB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HORISONTAALJAOTIS</w:t>
            </w:r>
          </w:p>
        </w:tc>
        <w:tc>
          <w:tcPr>
            <w:tcW w:w="3296" w:type="pct"/>
          </w:tcPr>
          <w:p w14:paraId="591C7B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Tööalased nõuded</w:t>
            </w:r>
          </w:p>
          <w:p w14:paraId="34CCA61F" w14:textId="77777777" w:rsidR="00B81BBE" w:rsidRDefault="00B81BBE">
            <w:pPr>
              <w:widowControl/>
              <w:suppressAutoHyphens/>
              <w:spacing w:before="60" w:after="60" w:line="240" w:lineRule="auto"/>
              <w:rPr>
                <w:rFonts w:ascii="Times New Roman" w:hAnsi="Times New Roman"/>
                <w:noProof/>
              </w:rPr>
            </w:pPr>
          </w:p>
          <w:p w14:paraId="2A0DC2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töötajate tööandjatel peab olema tööjõuministeeriumi heakskiidetud välistöötajate kasutamise kava (RPTKA).</w:t>
            </w:r>
          </w:p>
          <w:p w14:paraId="6CEFC2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töötajate suhtes kohaldatakse valitsuse kehtestatud tasusid kooskõlas riiklike õigusnormidega.</w:t>
            </w:r>
          </w:p>
        </w:tc>
      </w:tr>
      <w:tr w:rsidR="00B81BBE" w14:paraId="036B4F24" w14:textId="77777777">
        <w:tc>
          <w:tcPr>
            <w:tcW w:w="5000" w:type="pct"/>
            <w:gridSpan w:val="2"/>
          </w:tcPr>
          <w:p w14:paraId="6760B0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II.</w:t>
            </w:r>
            <w:r>
              <w:rPr>
                <w:noProof/>
              </w:rPr>
              <w:tab/>
            </w:r>
            <w:r>
              <w:rPr>
                <w:rFonts w:ascii="Times New Roman" w:hAnsi="Times New Roman"/>
                <w:noProof/>
              </w:rPr>
              <w:t>SEKTORIPÕHINE JAOTIS</w:t>
            </w:r>
          </w:p>
        </w:tc>
      </w:tr>
      <w:tr w:rsidR="00B81BBE" w14:paraId="406B4CAC" w14:textId="77777777">
        <w:tc>
          <w:tcPr>
            <w:tcW w:w="1704" w:type="pct"/>
          </w:tcPr>
          <w:p w14:paraId="46C7C1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 ÄRITEENUSED</w:t>
            </w:r>
          </w:p>
        </w:tc>
        <w:tc>
          <w:tcPr>
            <w:tcW w:w="3296" w:type="pct"/>
          </w:tcPr>
          <w:p w14:paraId="78466A5C" w14:textId="77777777" w:rsidR="00B81BBE" w:rsidRDefault="00B81BBE">
            <w:pPr>
              <w:widowControl/>
              <w:suppressAutoHyphens/>
              <w:spacing w:before="60" w:after="60" w:line="240" w:lineRule="auto"/>
              <w:rPr>
                <w:rFonts w:ascii="Times New Roman" w:hAnsi="Times New Roman"/>
                <w:noProof/>
                <w:lang w:val="en-GB"/>
              </w:rPr>
            </w:pPr>
          </w:p>
        </w:tc>
      </w:tr>
      <w:tr w:rsidR="00B81BBE" w14:paraId="5CAD8274" w14:textId="77777777">
        <w:tc>
          <w:tcPr>
            <w:tcW w:w="1704" w:type="pct"/>
          </w:tcPr>
          <w:p w14:paraId="6F6949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Kutseteenused</w:t>
            </w:r>
          </w:p>
        </w:tc>
        <w:tc>
          <w:tcPr>
            <w:tcW w:w="3296" w:type="pct"/>
          </w:tcPr>
          <w:p w14:paraId="3524B7D7" w14:textId="77777777" w:rsidR="00B81BBE" w:rsidRDefault="00B81BBE">
            <w:pPr>
              <w:widowControl/>
              <w:suppressAutoHyphens/>
              <w:spacing w:before="60" w:after="60" w:line="240" w:lineRule="auto"/>
              <w:rPr>
                <w:rFonts w:ascii="Times New Roman" w:hAnsi="Times New Roman"/>
                <w:noProof/>
                <w:lang w:val="en-GB"/>
              </w:rPr>
            </w:pPr>
          </w:p>
        </w:tc>
      </w:tr>
      <w:tr w:rsidR="00B81BBE" w14:paraId="71682FF0" w14:textId="77777777">
        <w:tc>
          <w:tcPr>
            <w:tcW w:w="1704" w:type="pct"/>
          </w:tcPr>
          <w:p w14:paraId="077283B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Õigusteenused (CPC 861) </w:t>
            </w:r>
          </w:p>
        </w:tc>
        <w:tc>
          <w:tcPr>
            <w:tcW w:w="3296" w:type="pct"/>
          </w:tcPr>
          <w:p w14:paraId="4F32F8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0AE1BB87" w14:textId="77777777">
        <w:tc>
          <w:tcPr>
            <w:tcW w:w="1704" w:type="pct"/>
          </w:tcPr>
          <w:p w14:paraId="4503F69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Arvepidamis-, auditeerimis- ja raamatupidamisteenused</w:t>
            </w:r>
          </w:p>
          <w:p w14:paraId="4418923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86220, raamatupidamisteenused, v.a maksudeklaratsioonid)</w:t>
            </w:r>
          </w:p>
        </w:tc>
        <w:tc>
          <w:tcPr>
            <w:tcW w:w="3296" w:type="pct"/>
          </w:tcPr>
          <w:p w14:paraId="7DAE36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1F5F43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24BD3D3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juhi suhtes kohaldatakse majandusvajaduste testi.</w:t>
            </w:r>
          </w:p>
        </w:tc>
      </w:tr>
      <w:tr w:rsidR="00B81BBE" w14:paraId="1F3BD049" w14:textId="77777777">
        <w:tc>
          <w:tcPr>
            <w:tcW w:w="1704" w:type="pct"/>
            <w:tcBorders>
              <w:bottom w:val="single" w:sz="4" w:space="0" w:color="auto"/>
            </w:tcBorders>
          </w:tcPr>
          <w:p w14:paraId="10E3D00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Arhitektiteenused (CPC 8671).</w:t>
            </w:r>
          </w:p>
        </w:tc>
        <w:tc>
          <w:tcPr>
            <w:tcW w:w="3296" w:type="pct"/>
            <w:tcBorders>
              <w:bottom w:val="single" w:sz="4" w:space="0" w:color="auto"/>
            </w:tcBorders>
          </w:tcPr>
          <w:p w14:paraId="0EB0A04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füüsiline isik peab olema sõlminud partnerluse Indoneesia arhitektiga.</w:t>
            </w:r>
          </w:p>
          <w:p w14:paraId="290136F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Euroopa Liidu füüsiline isik on arhitekt, siis kohaldatakse järgmisi nõudeid:</w:t>
            </w:r>
          </w:p>
          <w:p w14:paraId="2EA712B4"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arhitektid peavad olema koduriigis registreeritud</w:t>
            </w:r>
          </w:p>
          <w:p w14:paraId="5A853CD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arhitektuuriprojekti peab kiitma heaks tegevusloaga Indoneesia arhitekt</w:t>
            </w:r>
          </w:p>
          <w:p w14:paraId="447CA9F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arhitektid peavad olema Indoneesias registreeritud; registreering kehtib ühe aasta ja seda saab pikendada</w:t>
            </w:r>
          </w:p>
          <w:p w14:paraId="7D919E6E"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arhitektid peavad oma eksperdioskusi ja teadmisi edasi andma:</w:t>
            </w:r>
          </w:p>
          <w:p w14:paraId="5677CE28"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arendades ja täiustades arhitektuuritavasid oma töökohal;</w:t>
            </w:r>
          </w:p>
          <w:p w14:paraId="4D2CB976"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andes edasi eksperdioskusi ja teadmisi Indoneesia arhitektidele;</w:t>
            </w:r>
          </w:p>
          <w:p w14:paraId="47D3B10B"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pakkudes haridust ja/või koolitust arhitektuurivaldkonna haridus-, teadus- ja/või arendusasutustele</w:t>
            </w:r>
          </w:p>
        </w:tc>
      </w:tr>
      <w:tr w:rsidR="00B81BBE" w14:paraId="43F9C4D1" w14:textId="77777777">
        <w:trPr>
          <w:trHeight w:val="1695"/>
        </w:trPr>
        <w:tc>
          <w:tcPr>
            <w:tcW w:w="1704" w:type="pct"/>
            <w:tcBorders>
              <w:bottom w:val="nil"/>
            </w:tcBorders>
          </w:tcPr>
          <w:p w14:paraId="54B239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Inseneriteenused (CPC 8672, v.a CPC 86721, 86725, 86726)</w:t>
            </w:r>
          </w:p>
        </w:tc>
        <w:tc>
          <w:tcPr>
            <w:tcW w:w="3296" w:type="pct"/>
            <w:tcBorders>
              <w:bottom w:val="nil"/>
            </w:tcBorders>
          </w:tcPr>
          <w:p w14:paraId="545365D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füüsiliste isikute suhtes kehtib oskuste ja teadmiste edasiandmise nõue. Euroopa Liidu füüsilise isiku puhul, kes on insener, tagatakse oskuste ja teadmiste edasiandmine:</w:t>
            </w:r>
          </w:p>
          <w:p w14:paraId="1E77D51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arendades ja täiustades insener-tehnilisi teenuseid oma töökohal;</w:t>
            </w:r>
          </w:p>
          <w:p w14:paraId="76375661" w14:textId="77777777" w:rsidR="00B81BBE" w:rsidRDefault="0001527C">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andes oskusi ja teadmisi edasi Indoneesia insenerile;</w:t>
            </w:r>
          </w:p>
        </w:tc>
      </w:tr>
      <w:tr w:rsidR="00B81BBE" w14:paraId="17220CF4" w14:textId="77777777">
        <w:trPr>
          <w:trHeight w:val="2295"/>
        </w:trPr>
        <w:tc>
          <w:tcPr>
            <w:tcW w:w="1704" w:type="pct"/>
            <w:tcBorders>
              <w:top w:val="nil"/>
            </w:tcBorders>
          </w:tcPr>
          <w:p w14:paraId="6000703F" w14:textId="77777777" w:rsidR="00B81BBE" w:rsidRPr="00711456" w:rsidRDefault="00B81BBE">
            <w:pPr>
              <w:pageBreakBefore/>
              <w:suppressAutoHyphens/>
              <w:spacing w:before="60" w:after="60" w:line="240" w:lineRule="auto"/>
              <w:rPr>
                <w:noProof/>
                <w:lang w:val="de-DE"/>
              </w:rPr>
            </w:pPr>
          </w:p>
        </w:tc>
        <w:tc>
          <w:tcPr>
            <w:tcW w:w="3296" w:type="pct"/>
            <w:tcBorders>
              <w:top w:val="nil"/>
            </w:tcBorders>
          </w:tcPr>
          <w:p w14:paraId="0BDF176D"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pakkudes haridust ja/või koolitust inseneeria valdkonnas haridus-, teadus- ja/või arendusasutustele</w:t>
            </w:r>
          </w:p>
          <w:p w14:paraId="089271B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Euroopa Liidu füüsiline isik on insener, siis kohaldatakse järgmisi nõudeid:</w:t>
            </w:r>
          </w:p>
          <w:p w14:paraId="7521270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insenerid peavad olema koduriigis registreeritud;</w:t>
            </w:r>
          </w:p>
          <w:p w14:paraId="13E36EE5" w14:textId="77777777" w:rsidR="00B81BBE" w:rsidRDefault="0001527C">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Euroopa Liidu insenerid peavad olema Indoneesias registreeritud ja omama tegevusluba</w:t>
            </w:r>
          </w:p>
        </w:tc>
      </w:tr>
      <w:tr w:rsidR="00B81BBE" w14:paraId="195A2A6B" w14:textId="77777777">
        <w:tc>
          <w:tcPr>
            <w:tcW w:w="1704" w:type="pct"/>
          </w:tcPr>
          <w:p w14:paraId="1057A4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Insener-tehnilised nõustamisteenused (CPC 86721)</w:t>
            </w:r>
          </w:p>
        </w:tc>
        <w:tc>
          <w:tcPr>
            <w:tcW w:w="3296" w:type="pct"/>
          </w:tcPr>
          <w:p w14:paraId="0D4489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38E7B8A3" w14:textId="77777777">
        <w:tc>
          <w:tcPr>
            <w:tcW w:w="1704" w:type="pct"/>
            <w:tcBorders>
              <w:bottom w:val="single" w:sz="4" w:space="0" w:color="auto"/>
            </w:tcBorders>
          </w:tcPr>
          <w:p w14:paraId="331A07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Tööstusprotsesside ja tootmise tehnilise projekteerimise teenused (CPC 86725) </w:t>
            </w:r>
          </w:p>
        </w:tc>
        <w:tc>
          <w:tcPr>
            <w:tcW w:w="3296" w:type="pct"/>
            <w:tcBorders>
              <w:bottom w:val="single" w:sz="4" w:space="0" w:color="auto"/>
            </w:tcBorders>
          </w:tcPr>
          <w:p w14:paraId="08985E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86D98A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7F8553A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68100E8D" w14:textId="77777777">
        <w:trPr>
          <w:trHeight w:val="1665"/>
        </w:trPr>
        <w:tc>
          <w:tcPr>
            <w:tcW w:w="1704" w:type="pct"/>
            <w:tcBorders>
              <w:bottom w:val="nil"/>
            </w:tcBorders>
          </w:tcPr>
          <w:p w14:paraId="2CA3264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Integreeritud inseneriteenused (CPC 8673)</w:t>
            </w:r>
          </w:p>
        </w:tc>
        <w:tc>
          <w:tcPr>
            <w:tcW w:w="3296" w:type="pct"/>
            <w:tcBorders>
              <w:bottom w:val="nil"/>
            </w:tcBorders>
          </w:tcPr>
          <w:p w14:paraId="09FF215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füüsiliste isikute suhtes kehtib oskuste ja teadmiste edasiandmise nõue. Euroopa Liidu füüsilise isiku puhul, kes on insener, tagatakse oskuste ja teadmiste edasiandmine:</w:t>
            </w:r>
          </w:p>
          <w:p w14:paraId="1BAEFA5F"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arendades ja täiustades insener-tehnilisi teenuseid oma töökohal;</w:t>
            </w:r>
          </w:p>
          <w:p w14:paraId="22C7DA57" w14:textId="77777777" w:rsidR="00B81BBE" w:rsidRDefault="0001527C">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andes oskusi ja teadmisi edasi Indoneesia insenerile;</w:t>
            </w:r>
          </w:p>
        </w:tc>
      </w:tr>
      <w:tr w:rsidR="00B81BBE" w14:paraId="2B092A78" w14:textId="77777777">
        <w:trPr>
          <w:trHeight w:val="1935"/>
        </w:trPr>
        <w:tc>
          <w:tcPr>
            <w:tcW w:w="1704" w:type="pct"/>
            <w:tcBorders>
              <w:top w:val="nil"/>
            </w:tcBorders>
          </w:tcPr>
          <w:p w14:paraId="4B0B13FC" w14:textId="77777777" w:rsidR="00B81BBE" w:rsidRPr="00711456" w:rsidRDefault="00B81BBE">
            <w:pPr>
              <w:pageBreakBefore/>
              <w:suppressAutoHyphens/>
              <w:spacing w:before="60" w:after="60" w:line="240" w:lineRule="auto"/>
              <w:rPr>
                <w:noProof/>
                <w:lang w:val="de-DE"/>
              </w:rPr>
            </w:pPr>
          </w:p>
        </w:tc>
        <w:tc>
          <w:tcPr>
            <w:tcW w:w="3296" w:type="pct"/>
            <w:tcBorders>
              <w:top w:val="nil"/>
            </w:tcBorders>
          </w:tcPr>
          <w:p w14:paraId="030A7F7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pakkudes haridust ja/või koolitust inseneeria valdkonnas haridus-, teadus- ja/või arendusasutustele</w:t>
            </w:r>
          </w:p>
          <w:p w14:paraId="44C7E42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Euroopa Liidu füüsiline isik on insener, siis kohaldatakse järgmisi nõudeid:</w:t>
            </w:r>
          </w:p>
          <w:p w14:paraId="438948D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insenerid peavad olema koduriigis registreeritud;</w:t>
            </w:r>
          </w:p>
          <w:p w14:paraId="04BB9328" w14:textId="77777777" w:rsidR="00B81BBE" w:rsidRDefault="0001527C">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Euroopa Liidu insenerid peavad olema Indoneesias registreeritud ja omama tegevusluba</w:t>
            </w:r>
          </w:p>
        </w:tc>
      </w:tr>
      <w:tr w:rsidR="00B81BBE" w14:paraId="54AB3BA7" w14:textId="77777777">
        <w:tc>
          <w:tcPr>
            <w:tcW w:w="1704" w:type="pct"/>
            <w:tcBorders>
              <w:bottom w:val="single" w:sz="4" w:space="0" w:color="auto"/>
            </w:tcBorders>
          </w:tcPr>
          <w:p w14:paraId="19AEF5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Linnaplaneerimise teenused (CPC 86741)</w:t>
            </w:r>
          </w:p>
        </w:tc>
        <w:tc>
          <w:tcPr>
            <w:tcW w:w="3296" w:type="pct"/>
            <w:tcBorders>
              <w:bottom w:val="single" w:sz="4" w:space="0" w:color="auto"/>
            </w:tcBorders>
          </w:tcPr>
          <w:p w14:paraId="680409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füüsiliste isikute suhtes kehtib oskuste ja teadmiste edasiandmise nõue</w:t>
            </w:r>
          </w:p>
          <w:p w14:paraId="7DFF47E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Euroopa Liidu füüsiline isik on linnaplaneerija, siis kohaldatakse järgmisi nõudeid:</w:t>
            </w:r>
          </w:p>
          <w:p w14:paraId="45758C4E"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linnaplaneerijatel peab olema koduriigis kehtiv pädevustunnistus;</w:t>
            </w:r>
          </w:p>
          <w:p w14:paraId="4994790E"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linnaplaneerijad peavad olema Indoneesias registreeritud. Registreerimine peab toimuma pädevusmehhanismi alusel, et tagada võrreldav standard Euroopa Liidu linnaplaneerijatega;</w:t>
            </w:r>
          </w:p>
          <w:p w14:paraId="5FF4FD6E"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linnaplaneerijad peavad andma oma oskusi ja teadmisi edasi, määrates seotud isikuks Indoneesia linnaplaneerija.</w:t>
            </w:r>
          </w:p>
        </w:tc>
      </w:tr>
      <w:tr w:rsidR="00B81BBE" w14:paraId="621EAC13" w14:textId="77777777">
        <w:trPr>
          <w:trHeight w:val="1695"/>
        </w:trPr>
        <w:tc>
          <w:tcPr>
            <w:tcW w:w="1704" w:type="pct"/>
            <w:tcBorders>
              <w:bottom w:val="nil"/>
            </w:tcBorders>
          </w:tcPr>
          <w:p w14:paraId="481C55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Maastikuarhitektiteenused (CPC 86742)</w:t>
            </w:r>
          </w:p>
        </w:tc>
        <w:tc>
          <w:tcPr>
            <w:tcW w:w="3296" w:type="pct"/>
            <w:tcBorders>
              <w:bottom w:val="nil"/>
            </w:tcBorders>
          </w:tcPr>
          <w:p w14:paraId="020BD5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Euroopa Liidu füüsiline isik peab olema sõlminud partnerluse Indoneesia maastikuarhitektiga;</w:t>
            </w:r>
          </w:p>
          <w:p w14:paraId="1B07751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Kui Euroopa Liidu füüsiline isik on maastikuarhitekt, siis kohaldatakse järgmisi nõudeid:</w:t>
            </w:r>
          </w:p>
          <w:p w14:paraId="0823B99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maastikuarhitektid peavad olema koduriigis registreeritud;</w:t>
            </w:r>
          </w:p>
          <w:p w14:paraId="5D92C1B9" w14:textId="77777777" w:rsidR="00B81BBE" w:rsidRDefault="0001527C">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maastikuarhitektuuri projekti peab kiitma heaks tegevusloaga Indoneesia maastikuarhitekt;</w:t>
            </w:r>
          </w:p>
        </w:tc>
      </w:tr>
      <w:tr w:rsidR="00B81BBE" w14:paraId="46898577" w14:textId="77777777">
        <w:tc>
          <w:tcPr>
            <w:tcW w:w="1704" w:type="pct"/>
            <w:tcBorders>
              <w:top w:val="nil"/>
              <w:bottom w:val="single" w:sz="4" w:space="0" w:color="auto"/>
            </w:tcBorders>
          </w:tcPr>
          <w:p w14:paraId="4DBC34E3" w14:textId="77777777" w:rsidR="00B81BBE" w:rsidRDefault="00B81BBE">
            <w:pPr>
              <w:pageBreakBefore/>
              <w:suppressAutoHyphens/>
              <w:spacing w:before="60" w:after="60" w:line="240" w:lineRule="auto"/>
              <w:rPr>
                <w:noProof/>
              </w:rPr>
            </w:pPr>
          </w:p>
        </w:tc>
        <w:tc>
          <w:tcPr>
            <w:tcW w:w="3296" w:type="pct"/>
            <w:tcBorders>
              <w:top w:val="nil"/>
              <w:bottom w:val="single" w:sz="4" w:space="0" w:color="auto"/>
            </w:tcBorders>
          </w:tcPr>
          <w:p w14:paraId="4845B61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maastikuarhitektid peavad olema Indoneesias registreeritud; registreering kehtib ühe aasta ja seda saab pikendada</w:t>
            </w:r>
          </w:p>
          <w:p w14:paraId="3567711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Euroopa Liidu maastikuarhitektid peavad oma eksperdioskusi ja teadmisi edasi andma:</w:t>
            </w:r>
          </w:p>
          <w:p w14:paraId="5C6A45F0"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arendades ja täiustades arhitektuuritavasid oma töökohal;</w:t>
            </w:r>
          </w:p>
          <w:p w14:paraId="7409E612"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andes edasi eksperdioskusi ja teadmisi Indoneesia arhitektidele;</w:t>
            </w:r>
          </w:p>
          <w:p w14:paraId="3ACC313B" w14:textId="77777777" w:rsidR="00B81BBE" w:rsidRDefault="0001527C">
            <w:pPr>
              <w:suppressAutoHyphens/>
              <w:spacing w:before="60" w:after="60" w:line="240" w:lineRule="auto"/>
              <w:ind w:left="1701" w:hanging="567"/>
              <w:rPr>
                <w:noProof/>
              </w:rPr>
            </w:pPr>
            <w:r>
              <w:rPr>
                <w:rFonts w:ascii="Times New Roman" w:hAnsi="Times New Roman"/>
                <w:noProof/>
              </w:rPr>
              <w:t>iii)</w:t>
            </w:r>
            <w:r>
              <w:rPr>
                <w:noProof/>
              </w:rPr>
              <w:tab/>
            </w:r>
            <w:r>
              <w:rPr>
                <w:rFonts w:ascii="Times New Roman" w:hAnsi="Times New Roman"/>
                <w:noProof/>
              </w:rPr>
              <w:t>pakkudes haridust ja/või koolitust arhitektuurivaldkonna haridus-, teadus- ja/või arendusasutustele</w:t>
            </w:r>
          </w:p>
        </w:tc>
      </w:tr>
      <w:tr w:rsidR="00B81BBE" w14:paraId="543E83C4" w14:textId="77777777">
        <w:trPr>
          <w:trHeight w:val="3315"/>
        </w:trPr>
        <w:tc>
          <w:tcPr>
            <w:tcW w:w="1704" w:type="pct"/>
            <w:tcBorders>
              <w:bottom w:val="nil"/>
            </w:tcBorders>
          </w:tcPr>
          <w:p w14:paraId="24D208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Registreeritud tervishoiuasutuse eriarstiabi haigla (KBLI 86105)</w:t>
            </w:r>
          </w:p>
        </w:tc>
        <w:tc>
          <w:tcPr>
            <w:tcW w:w="3296" w:type="pct"/>
            <w:tcBorders>
              <w:bottom w:val="nil"/>
            </w:tcBorders>
          </w:tcPr>
          <w:p w14:paraId="28A415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9D3766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0073534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Euroopa Liidu füüsilise isikute suhtes kohaldatakse oskuste, teadmiste ja tehnoloogia edasiandmise nõuet; </w:t>
            </w:r>
          </w:p>
          <w:p w14:paraId="634E5AD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tervishoiuspetsialiste võib värvata sel määral, mil ei ole piisava kvalifikatsiooniga spetsialiste Indoneesiast;</w:t>
            </w:r>
          </w:p>
          <w:p w14:paraId="4FFF4BE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välisriigi tervishoiutöötajatel ja välisriigi meditsiinitöötajate puhul:</w:t>
            </w:r>
          </w:p>
          <w:p w14:paraId="1010073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on nõutav Indoneesia ametiasutuse väljastatud pädevustunnistus;</w:t>
            </w:r>
          </w:p>
          <w:p w14:paraId="51F2374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tuleb hankida ajutine registreerimiskiri (</w:t>
            </w:r>
            <w:r>
              <w:rPr>
                <w:rFonts w:ascii="Times New Roman" w:hAnsi="Times New Roman"/>
                <w:i/>
                <w:iCs/>
                <w:noProof/>
              </w:rPr>
              <w:t>Surat Tanda Registrasi Sementara/STRS</w:t>
            </w:r>
            <w:r>
              <w:rPr>
                <w:rFonts w:ascii="Times New Roman" w:hAnsi="Times New Roman"/>
                <w:noProof/>
              </w:rPr>
              <w:t>) ja praktiseerimisluba (</w:t>
            </w:r>
            <w:r>
              <w:rPr>
                <w:rFonts w:ascii="Times New Roman" w:hAnsi="Times New Roman"/>
                <w:i/>
                <w:iCs/>
                <w:noProof/>
              </w:rPr>
              <w:t>Surat Izin Praktik/SIP</w:t>
            </w:r>
            <w:r>
              <w:rPr>
                <w:rFonts w:ascii="Times New Roman" w:hAnsi="Times New Roman"/>
                <w:noProof/>
              </w:rPr>
              <w:t>);</w:t>
            </w:r>
          </w:p>
        </w:tc>
      </w:tr>
      <w:tr w:rsidR="00B81BBE" w14:paraId="4DA9EA9F" w14:textId="77777777">
        <w:trPr>
          <w:trHeight w:val="1470"/>
        </w:trPr>
        <w:tc>
          <w:tcPr>
            <w:tcW w:w="1704" w:type="pct"/>
            <w:tcBorders>
              <w:top w:val="nil"/>
            </w:tcBorders>
          </w:tcPr>
          <w:p w14:paraId="7D51D728" w14:textId="77777777" w:rsidR="00B81BBE" w:rsidRPr="00711456" w:rsidRDefault="00B81BBE">
            <w:pPr>
              <w:pageBreakBefore/>
              <w:suppressAutoHyphens/>
              <w:spacing w:before="60" w:after="60" w:line="240" w:lineRule="auto"/>
              <w:rPr>
                <w:noProof/>
              </w:rPr>
            </w:pPr>
          </w:p>
        </w:tc>
        <w:tc>
          <w:tcPr>
            <w:tcW w:w="3296" w:type="pct"/>
            <w:tcBorders>
              <w:top w:val="nil"/>
            </w:tcBorders>
          </w:tcPr>
          <w:p w14:paraId="47B81B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haiglajuhi suhtes kohaldatakse kodakondsusnõuet;</w:t>
            </w:r>
          </w:p>
          <w:p w14:paraId="7CFF503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välisriigi tervishoiutöötajatel peab olema vähemalt ülikoolikraad;</w:t>
            </w:r>
          </w:p>
          <w:p w14:paraId="69B486F2" w14:textId="77777777" w:rsidR="00B81BBE" w:rsidRDefault="0001527C">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välisriigi meditsiinitöötajad peavad olema vähemalt eriarstid.</w:t>
            </w:r>
          </w:p>
        </w:tc>
      </w:tr>
      <w:tr w:rsidR="00B81BBE" w14:paraId="4A41B167" w14:textId="77777777">
        <w:tc>
          <w:tcPr>
            <w:tcW w:w="1704" w:type="pct"/>
          </w:tcPr>
          <w:p w14:paraId="0A9AC78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Erihambaraviteenuste kliinik (KBLI 86105)</w:t>
            </w:r>
          </w:p>
        </w:tc>
        <w:tc>
          <w:tcPr>
            <w:tcW w:w="3296" w:type="pct"/>
          </w:tcPr>
          <w:p w14:paraId="6EE46F5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C9111E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7468EA4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füüsilise isikute suhtes kohaldatakse oskuste, teadmiste ja tehnoloogia edasiandmise nõuet;</w:t>
            </w:r>
          </w:p>
          <w:p w14:paraId="77F1002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Euroopa Liidu tervishoiuspetsialiste võib värvata sel määral, mil ei ole piisava kvalifikatsiooniga spetsialiste Indoneesiast;</w:t>
            </w:r>
          </w:p>
          <w:p w14:paraId="739EFDE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välisriigi tervishoiutöötajatel ja välisriigi meditsiinitöötajate puhul:</w:t>
            </w:r>
          </w:p>
          <w:p w14:paraId="357E7F6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on nõutav Indoneesia ametiasutuse väljastatud pädevustunnistus;</w:t>
            </w:r>
          </w:p>
          <w:p w14:paraId="50E9493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tuleb hankida ajutine registreerimiskiri (</w:t>
            </w:r>
            <w:r>
              <w:rPr>
                <w:rFonts w:ascii="Times New Roman" w:hAnsi="Times New Roman"/>
                <w:i/>
                <w:iCs/>
                <w:noProof/>
              </w:rPr>
              <w:t>Surat Tanda Registrasi Sementara/STRS</w:t>
            </w:r>
            <w:r>
              <w:rPr>
                <w:rFonts w:ascii="Times New Roman" w:hAnsi="Times New Roman"/>
                <w:noProof/>
              </w:rPr>
              <w:t>) ja praktiseerimisluba (</w:t>
            </w:r>
            <w:r>
              <w:rPr>
                <w:rFonts w:ascii="Times New Roman" w:hAnsi="Times New Roman"/>
                <w:i/>
                <w:iCs/>
                <w:noProof/>
              </w:rPr>
              <w:t>Surat Tanda Praktik/STP</w:t>
            </w:r>
            <w:r>
              <w:rPr>
                <w:rFonts w:ascii="Times New Roman" w:hAnsi="Times New Roman"/>
                <w:noProof/>
              </w:rPr>
              <w:t>);</w:t>
            </w:r>
          </w:p>
          <w:p w14:paraId="20AB67F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haiglajuhi suhtes kohaldatakse kodakondsusnõuet;</w:t>
            </w:r>
          </w:p>
          <w:p w14:paraId="6ABFB75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välisriigi tervishoiutöötajatel peab olema vähemalt ülikoolikraad;</w:t>
            </w:r>
          </w:p>
          <w:p w14:paraId="57EA155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välisriigi meditsiinitöötajad peavad olema vähemalt hambaravi eriarstid.</w:t>
            </w:r>
          </w:p>
        </w:tc>
      </w:tr>
      <w:tr w:rsidR="00B81BBE" w14:paraId="35BFDB7D" w14:textId="77777777">
        <w:tc>
          <w:tcPr>
            <w:tcW w:w="1704" w:type="pct"/>
          </w:tcPr>
          <w:p w14:paraId="553F8D7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B. Arvutiteenused ja nendega seotud teenused</w:t>
            </w:r>
          </w:p>
        </w:tc>
        <w:tc>
          <w:tcPr>
            <w:tcW w:w="3296" w:type="pct"/>
          </w:tcPr>
          <w:p w14:paraId="0223E2C9" w14:textId="77777777" w:rsidR="00B81BBE" w:rsidRDefault="00B81BBE">
            <w:pPr>
              <w:widowControl/>
              <w:suppressAutoHyphens/>
              <w:spacing w:before="60" w:after="60" w:line="240" w:lineRule="auto"/>
              <w:rPr>
                <w:rFonts w:ascii="Times New Roman" w:hAnsi="Times New Roman"/>
                <w:noProof/>
                <w:lang w:val="en-GB"/>
              </w:rPr>
            </w:pPr>
          </w:p>
        </w:tc>
      </w:tr>
      <w:tr w:rsidR="00B81BBE" w14:paraId="3669D9A3" w14:textId="77777777">
        <w:tc>
          <w:tcPr>
            <w:tcW w:w="1704" w:type="pct"/>
          </w:tcPr>
          <w:p w14:paraId="1C54132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Arvutite riistvara paigaldamisega seotud nõustamisteenused (CPC 841)</w:t>
            </w:r>
          </w:p>
          <w:p w14:paraId="6070316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Tarkvara rakendusteenused (CPC 842)</w:t>
            </w:r>
          </w:p>
          <w:p w14:paraId="4B246C5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Sisendi ettevalmistamise teenused (CPC 84310).</w:t>
            </w:r>
          </w:p>
          <w:p w14:paraId="4F5D7F0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Süsteemianalüüsiteenused (CPC 84320)</w:t>
            </w:r>
          </w:p>
          <w:p w14:paraId="50E0051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Arvutiajajaotusteenused (CPC 84330)</w:t>
            </w:r>
          </w:p>
          <w:p w14:paraId="3D2F33D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 andmetöötlusteenused (CPC 84390)</w:t>
            </w:r>
          </w:p>
          <w:p w14:paraId="56E5AB8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Andmebaasiteenused (CPC 84400</w:t>
            </w:r>
            <w:r>
              <w:rPr>
                <w:rFonts w:ascii="Times New Roman" w:hAnsi="Times New Roman"/>
                <w:b/>
                <w:noProof/>
                <w:vertAlign w:val="superscript"/>
              </w:rPr>
              <w:t>*</w:t>
            </w:r>
            <w:r>
              <w:rPr>
                <w:rFonts w:ascii="Times New Roman" w:hAnsi="Times New Roman"/>
                <w:noProof/>
              </w:rPr>
              <w:t>)</w:t>
            </w:r>
          </w:p>
          <w:p w14:paraId="43F3539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Kontoriseadmete, sealhulgas arvutite hooldus- ja remonditeenused (CPC 845)</w:t>
            </w:r>
          </w:p>
          <w:p w14:paraId="68DB462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 arvutialased teenused (CPC 849)</w:t>
            </w:r>
          </w:p>
        </w:tc>
        <w:tc>
          <w:tcPr>
            <w:tcW w:w="3296" w:type="pct"/>
          </w:tcPr>
          <w:p w14:paraId="3F1F7F7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juhi puhul</w:t>
            </w:r>
          </w:p>
        </w:tc>
      </w:tr>
      <w:tr w:rsidR="00B81BBE" w14:paraId="46378DF7" w14:textId="77777777">
        <w:tc>
          <w:tcPr>
            <w:tcW w:w="5000" w:type="pct"/>
            <w:gridSpan w:val="2"/>
          </w:tcPr>
          <w:p w14:paraId="15CF212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Teadus- ja arendusteenused</w:t>
            </w:r>
          </w:p>
        </w:tc>
      </w:tr>
      <w:tr w:rsidR="00B81BBE" w14:paraId="00A1301F" w14:textId="77777777">
        <w:tc>
          <w:tcPr>
            <w:tcW w:w="1704" w:type="pct"/>
          </w:tcPr>
          <w:p w14:paraId="5C4E0A6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Loodusteaduste valdkonna teadus- ja arendusteenused (CPC 851) ainult füüsika, meditsiini ja farmaatsia valdkonnas </w:t>
            </w:r>
          </w:p>
        </w:tc>
        <w:tc>
          <w:tcPr>
            <w:tcW w:w="3296" w:type="pct"/>
          </w:tcPr>
          <w:p w14:paraId="38F305A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E2D0D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0160FB9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saama riikliku teadus- ja innovatsiooniameti (</w:t>
            </w:r>
            <w:r>
              <w:rPr>
                <w:rFonts w:ascii="Times New Roman" w:hAnsi="Times New Roman"/>
                <w:i/>
                <w:iCs/>
                <w:noProof/>
              </w:rPr>
              <w:t>Badan Riset dan Inovasi Nasional (BRIN)</w:t>
            </w:r>
            <w:r>
              <w:rPr>
                <w:rFonts w:ascii="Times New Roman" w:hAnsi="Times New Roman"/>
                <w:noProof/>
              </w:rPr>
              <w:t>) loa teaduslikeks uuringuteks</w:t>
            </w:r>
          </w:p>
        </w:tc>
      </w:tr>
      <w:tr w:rsidR="00B81BBE" w14:paraId="0748F497" w14:textId="77777777">
        <w:tc>
          <w:tcPr>
            <w:tcW w:w="1704" w:type="pct"/>
          </w:tcPr>
          <w:p w14:paraId="42BFBB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Sotsiaal-ja humanitaarteadustega seotud valdkonna teadus- ja arendusteenused, v.a psühholoogiteenused (CPC 852) </w:t>
            </w:r>
          </w:p>
        </w:tc>
        <w:tc>
          <w:tcPr>
            <w:tcW w:w="3296" w:type="pct"/>
          </w:tcPr>
          <w:p w14:paraId="50824E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21CCD0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15F230D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saama riikliku teadus- ja innovatsiooniameti (</w:t>
            </w:r>
            <w:r>
              <w:rPr>
                <w:rFonts w:ascii="Times New Roman" w:hAnsi="Times New Roman"/>
                <w:i/>
                <w:iCs/>
                <w:noProof/>
              </w:rPr>
              <w:t>Badan Riset dan Inovasi Nasional (BRIN)</w:t>
            </w:r>
            <w:r>
              <w:rPr>
                <w:rFonts w:ascii="Times New Roman" w:hAnsi="Times New Roman"/>
                <w:noProof/>
              </w:rPr>
              <w:t>) loa teaduslikeks uuringuteks</w:t>
            </w:r>
          </w:p>
        </w:tc>
      </w:tr>
      <w:tr w:rsidR="00B81BBE" w14:paraId="5291D8E6" w14:textId="77777777">
        <w:tc>
          <w:tcPr>
            <w:tcW w:w="1704" w:type="pct"/>
          </w:tcPr>
          <w:p w14:paraId="14DBEC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Valdkondadevaheline teadus- ja arendustegevus (CPC 853, piirdub tööstustegevusega)</w:t>
            </w:r>
          </w:p>
        </w:tc>
        <w:tc>
          <w:tcPr>
            <w:tcW w:w="3296" w:type="pct"/>
          </w:tcPr>
          <w:p w14:paraId="54151A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8AA2B8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355EDD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saama riikliku teadus- ja innovatsiooniameti (</w:t>
            </w:r>
            <w:r>
              <w:rPr>
                <w:rFonts w:ascii="Times New Roman" w:hAnsi="Times New Roman"/>
                <w:i/>
                <w:iCs/>
                <w:noProof/>
              </w:rPr>
              <w:t>Badan Riset dan Inovasi Nasional (BRIN)</w:t>
            </w:r>
            <w:r>
              <w:rPr>
                <w:rFonts w:ascii="Times New Roman" w:hAnsi="Times New Roman"/>
                <w:noProof/>
              </w:rPr>
              <w:t>) loa teaduslikeks uuringuteks</w:t>
            </w:r>
          </w:p>
        </w:tc>
      </w:tr>
      <w:tr w:rsidR="00B81BBE" w14:paraId="1B4B407E" w14:textId="77777777">
        <w:tc>
          <w:tcPr>
            <w:tcW w:w="1704" w:type="pct"/>
          </w:tcPr>
          <w:p w14:paraId="403AC53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Teadusteenused ja eksperimentaalsed arendusteenused lingvistika ja keelte valdkonnas (CPC 85204), mis piirduvad ainult võõrkeeltega </w:t>
            </w:r>
          </w:p>
        </w:tc>
        <w:tc>
          <w:tcPr>
            <w:tcW w:w="3296" w:type="pct"/>
          </w:tcPr>
          <w:p w14:paraId="29AC00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6A0144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0637873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saama riikliku teadus- ja innovatsiooniameti (</w:t>
            </w:r>
            <w:r>
              <w:rPr>
                <w:rFonts w:ascii="Times New Roman" w:hAnsi="Times New Roman"/>
                <w:i/>
                <w:iCs/>
                <w:noProof/>
              </w:rPr>
              <w:t>Badan Riset dan Inovasi Nasional (BRIN)</w:t>
            </w:r>
            <w:r>
              <w:rPr>
                <w:rFonts w:ascii="Times New Roman" w:hAnsi="Times New Roman"/>
                <w:noProof/>
              </w:rPr>
              <w:t>) loa teaduslikeks uuringuteks</w:t>
            </w:r>
          </w:p>
        </w:tc>
      </w:tr>
      <w:tr w:rsidR="00B81BBE" w14:paraId="36FB0A00" w14:textId="77777777">
        <w:tc>
          <w:tcPr>
            <w:tcW w:w="1704" w:type="pct"/>
          </w:tcPr>
          <w:p w14:paraId="30F5F0C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D. Kinnisvarateenused</w:t>
            </w:r>
          </w:p>
        </w:tc>
        <w:tc>
          <w:tcPr>
            <w:tcW w:w="3296" w:type="pct"/>
          </w:tcPr>
          <w:p w14:paraId="6621BA75" w14:textId="77777777" w:rsidR="00B81BBE" w:rsidRDefault="00B81BBE">
            <w:pPr>
              <w:widowControl/>
              <w:suppressAutoHyphens/>
              <w:spacing w:before="60" w:after="60" w:line="240" w:lineRule="auto"/>
              <w:rPr>
                <w:rFonts w:ascii="Times New Roman" w:hAnsi="Times New Roman"/>
                <w:noProof/>
                <w:lang w:val="en-GB"/>
              </w:rPr>
            </w:pPr>
          </w:p>
        </w:tc>
      </w:tr>
      <w:tr w:rsidR="00B81BBE" w14:paraId="35A74BEB" w14:textId="77777777">
        <w:tc>
          <w:tcPr>
            <w:tcW w:w="1704" w:type="pct"/>
          </w:tcPr>
          <w:p w14:paraId="57BB60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Enda või renditud kinnisvaraga seotud tegevus ainult kõrghoonete puhul (eluhooned ja mitmeotstarbeline kasutus) (KBLI 68111)</w:t>
            </w:r>
          </w:p>
        </w:tc>
        <w:tc>
          <w:tcPr>
            <w:tcW w:w="3296" w:type="pct"/>
          </w:tcPr>
          <w:p w14:paraId="4A68E8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7501518D" w14:textId="77777777">
        <w:tc>
          <w:tcPr>
            <w:tcW w:w="1704" w:type="pct"/>
          </w:tcPr>
          <w:p w14:paraId="6E1854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Kinnisvarateenused vahendustasu eest või lepingu alusel (KBLI 68200)</w:t>
            </w:r>
          </w:p>
        </w:tc>
        <w:tc>
          <w:tcPr>
            <w:tcW w:w="3296" w:type="pct"/>
          </w:tcPr>
          <w:p w14:paraId="3662527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5FF7C8FB" w14:textId="77777777">
        <w:tc>
          <w:tcPr>
            <w:tcW w:w="1704" w:type="pct"/>
          </w:tcPr>
          <w:p w14:paraId="4EA277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 Muud äriteenused</w:t>
            </w:r>
          </w:p>
        </w:tc>
        <w:tc>
          <w:tcPr>
            <w:tcW w:w="3296" w:type="pct"/>
          </w:tcPr>
          <w:p w14:paraId="49C68561" w14:textId="77777777" w:rsidR="00B81BBE" w:rsidRDefault="00B81BBE">
            <w:pPr>
              <w:widowControl/>
              <w:suppressAutoHyphens/>
              <w:spacing w:before="60" w:after="60" w:line="240" w:lineRule="auto"/>
              <w:rPr>
                <w:rFonts w:ascii="Times New Roman" w:hAnsi="Times New Roman"/>
                <w:noProof/>
                <w:lang w:val="en-GB"/>
              </w:rPr>
            </w:pPr>
          </w:p>
        </w:tc>
      </w:tr>
      <w:tr w:rsidR="00B81BBE" w14:paraId="639A0DD6" w14:textId="77777777">
        <w:tc>
          <w:tcPr>
            <w:tcW w:w="1704" w:type="pct"/>
          </w:tcPr>
          <w:p w14:paraId="3FE630D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Juhtimisalased nõustamisteenused (CPC 865) järgmise puhul:</w:t>
            </w:r>
          </w:p>
          <w:p w14:paraId="7CED1C1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üldjuhtimisalased nõustamisteenused (CPC 86501)</w:t>
            </w:r>
          </w:p>
          <w:p w14:paraId="2F5AC89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turundusjuhtimisalased nõustamisteenused (CPC 86503)</w:t>
            </w:r>
          </w:p>
          <w:p w14:paraId="48CD170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personalijuhtimisalased nõustamisteenused (CPC 86504)</w:t>
            </w:r>
          </w:p>
        </w:tc>
        <w:tc>
          <w:tcPr>
            <w:tcW w:w="3296" w:type="pct"/>
          </w:tcPr>
          <w:p w14:paraId="7EFA264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kohustusi ei ole võetud järgmise puhul:</w:t>
            </w:r>
          </w:p>
          <w:p w14:paraId="5D9BB32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w:t>
            </w:r>
          </w:p>
          <w:p w14:paraId="3935E4D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personalijuhtimisalased nõustamisteenused</w:t>
            </w:r>
          </w:p>
        </w:tc>
      </w:tr>
      <w:tr w:rsidR="00B81BBE" w14:paraId="68B8A393" w14:textId="77777777">
        <w:tc>
          <w:tcPr>
            <w:tcW w:w="1704" w:type="pct"/>
          </w:tcPr>
          <w:p w14:paraId="2811A7E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Muude kui ehitusprojektide projektijuhtimisteenused (CPC 86601)</w:t>
            </w:r>
          </w:p>
        </w:tc>
        <w:tc>
          <w:tcPr>
            <w:tcW w:w="3296" w:type="pct"/>
          </w:tcPr>
          <w:p w14:paraId="486234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7A75FA0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1B06A36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76C57D3C" w14:textId="77777777">
        <w:tc>
          <w:tcPr>
            <w:tcW w:w="1704" w:type="pct"/>
          </w:tcPr>
          <w:p w14:paraId="0E683ED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Geoloogiliste ja geofüüsikaliste uuringute teenused (CPC 86751)</w:t>
            </w:r>
          </w:p>
        </w:tc>
        <w:tc>
          <w:tcPr>
            <w:tcW w:w="3296" w:type="pct"/>
          </w:tcPr>
          <w:p w14:paraId="503F319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praktikandid, kelle puhul kohustusi ei ole võetud;</w:t>
            </w:r>
          </w:p>
          <w:p w14:paraId="235E613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120AFFAD" w14:textId="77777777">
        <w:tc>
          <w:tcPr>
            <w:tcW w:w="1704" w:type="pct"/>
          </w:tcPr>
          <w:p w14:paraId="11624E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Tehnilise kontrolli ja analüüsiteenused (CPC 8676)</w:t>
            </w:r>
          </w:p>
          <w:p w14:paraId="036487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Piirduvad tehnilise ülevaatuse teenustega (CPC 86764)</w:t>
            </w:r>
          </w:p>
        </w:tc>
        <w:tc>
          <w:tcPr>
            <w:tcW w:w="3296" w:type="pct"/>
          </w:tcPr>
          <w:p w14:paraId="42AA159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23CFE504" w14:textId="77777777">
        <w:tc>
          <w:tcPr>
            <w:tcW w:w="1704" w:type="pct"/>
          </w:tcPr>
          <w:p w14:paraId="4AFF3DB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Konverentsiteenused (MICE)</w:t>
            </w:r>
          </w:p>
          <w:p w14:paraId="3CEF02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96" w:type="pct"/>
          </w:tcPr>
          <w:p w14:paraId="3840AA3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94C3AD4" w14:textId="77777777">
        <w:tc>
          <w:tcPr>
            <w:tcW w:w="1704" w:type="pct"/>
          </w:tcPr>
          <w:p w14:paraId="799191C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Fototeenused (KBLI 74201, mis ei hõlma õhufototeenuseid ja pildistamist isiklikul otstarbel)</w:t>
            </w:r>
          </w:p>
        </w:tc>
        <w:tc>
          <w:tcPr>
            <w:tcW w:w="3296" w:type="pct"/>
          </w:tcPr>
          <w:p w14:paraId="6092A2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747EBFD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3D9286D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4FF4D7DD" w14:textId="77777777">
        <w:tc>
          <w:tcPr>
            <w:tcW w:w="1704" w:type="pct"/>
          </w:tcPr>
          <w:p w14:paraId="3C79A4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Tootmisega seotud lisateenused (CPC 884, v.a CPC 88411, 88412, 88421, 88422, 88423, 88430, 88442, 88460, 88491, 88492)</w:t>
            </w:r>
          </w:p>
        </w:tc>
        <w:tc>
          <w:tcPr>
            <w:tcW w:w="3296" w:type="pct"/>
          </w:tcPr>
          <w:p w14:paraId="21A848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5DD66456" w14:textId="77777777">
        <w:tc>
          <w:tcPr>
            <w:tcW w:w="1704" w:type="pct"/>
          </w:tcPr>
          <w:p w14:paraId="7F0A16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Metalltoodete, masinate ja seadmete tootmisega seotud teenused (CPC 885)</w:t>
            </w:r>
          </w:p>
        </w:tc>
        <w:tc>
          <w:tcPr>
            <w:tcW w:w="3296" w:type="pct"/>
          </w:tcPr>
          <w:p w14:paraId="410AFE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7FC7AAD4" w14:textId="77777777">
        <w:tc>
          <w:tcPr>
            <w:tcW w:w="1704" w:type="pct"/>
          </w:tcPr>
          <w:p w14:paraId="04D423E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Kaevandamisega seotud teenused (CPC 883)</w:t>
            </w:r>
          </w:p>
          <w:p w14:paraId="5971A3D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Avamere nafta- või gaasiprojektiga seotud puurimisteenused</w:t>
            </w:r>
          </w:p>
          <w:p w14:paraId="77A749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Geotermilise projektiga seotud puurimisteenused</w:t>
            </w:r>
          </w:p>
        </w:tc>
        <w:tc>
          <w:tcPr>
            <w:tcW w:w="3296" w:type="pct"/>
          </w:tcPr>
          <w:p w14:paraId="67CB9BE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praktikandid, kelle puhul kohustusi ei ole võetud;</w:t>
            </w:r>
          </w:p>
          <w:p w14:paraId="0928DD8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4AD94120" w14:textId="77777777">
        <w:tc>
          <w:tcPr>
            <w:tcW w:w="1704" w:type="pct"/>
          </w:tcPr>
          <w:p w14:paraId="29F193F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Jahinduse ja metsamajandusega seotud nõustamisteenused (CPC 881 osa)</w:t>
            </w:r>
          </w:p>
        </w:tc>
        <w:tc>
          <w:tcPr>
            <w:tcW w:w="3296" w:type="pct"/>
          </w:tcPr>
          <w:p w14:paraId="33C5EB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4BDC8950" w14:textId="77777777">
        <w:tc>
          <w:tcPr>
            <w:tcW w:w="1704" w:type="pct"/>
          </w:tcPr>
          <w:p w14:paraId="0BA44C0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Kalandusega seotud nõustamisteenused (CPC 882)</w:t>
            </w:r>
          </w:p>
        </w:tc>
        <w:tc>
          <w:tcPr>
            <w:tcW w:w="3296" w:type="pct"/>
          </w:tcPr>
          <w:p w14:paraId="390690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direktori ja praktikantide puhul</w:t>
            </w:r>
          </w:p>
        </w:tc>
      </w:tr>
      <w:tr w:rsidR="00B81BBE" w14:paraId="5C405532" w14:textId="77777777">
        <w:tc>
          <w:tcPr>
            <w:tcW w:w="1704" w:type="pct"/>
          </w:tcPr>
          <w:p w14:paraId="668C99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Personali valiku ja vahendamise teenused, mis piirduvad vahendamisega Indoneesia territooriumil (KBLI 78101), v.a laevameeskond</w:t>
            </w:r>
          </w:p>
        </w:tc>
        <w:tc>
          <w:tcPr>
            <w:tcW w:w="3296" w:type="pct"/>
          </w:tcPr>
          <w:p w14:paraId="3AF8221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Juhtide ja spetsialistide suhtes kohaldatakse kodakondsusnõuet</w:t>
            </w:r>
          </w:p>
        </w:tc>
      </w:tr>
      <w:tr w:rsidR="00B81BBE" w14:paraId="0B3EDF64" w14:textId="77777777">
        <w:tc>
          <w:tcPr>
            <w:tcW w:w="1704" w:type="pct"/>
          </w:tcPr>
          <w:p w14:paraId="2B1149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Veebipõhine personali vahendamine (tööportaal) (KBLI 78104)</w:t>
            </w:r>
          </w:p>
        </w:tc>
        <w:tc>
          <w:tcPr>
            <w:tcW w:w="3296" w:type="pct"/>
          </w:tcPr>
          <w:p w14:paraId="5142D0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Juhtide ja spetsialistide suhtes kohaldatakse kodakondsusnõuet</w:t>
            </w:r>
          </w:p>
        </w:tc>
      </w:tr>
      <w:tr w:rsidR="00B81BBE" w14:paraId="2A867C29" w14:textId="77777777">
        <w:tc>
          <w:tcPr>
            <w:tcW w:w="1704" w:type="pct"/>
          </w:tcPr>
          <w:p w14:paraId="060CAD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Seadmete (v.a merelaevad, õhusõidukid või muud transpordivahendid) hooldus ja remont (CPC 8861 ja 8866)</w:t>
            </w:r>
          </w:p>
        </w:tc>
        <w:tc>
          <w:tcPr>
            <w:tcW w:w="3296" w:type="pct"/>
          </w:tcPr>
          <w:p w14:paraId="2F6E03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ja spetsialisti puhul</w:t>
            </w:r>
          </w:p>
        </w:tc>
      </w:tr>
      <w:tr w:rsidR="00B81BBE" w14:paraId="1CE0BD2C" w14:textId="77777777">
        <w:tc>
          <w:tcPr>
            <w:tcW w:w="1704" w:type="pct"/>
          </w:tcPr>
          <w:p w14:paraId="04560BA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Pakendamisteenused (CPC 876)</w:t>
            </w:r>
          </w:p>
        </w:tc>
        <w:tc>
          <w:tcPr>
            <w:tcW w:w="3296" w:type="pct"/>
          </w:tcPr>
          <w:p w14:paraId="74091E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BBF81D1" w14:textId="77777777">
        <w:tc>
          <w:tcPr>
            <w:tcW w:w="1704" w:type="pct"/>
          </w:tcPr>
          <w:p w14:paraId="74C613C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Turu-uuringuteenused (CPC 86401) </w:t>
            </w:r>
          </w:p>
        </w:tc>
        <w:tc>
          <w:tcPr>
            <w:tcW w:w="3296" w:type="pct"/>
          </w:tcPr>
          <w:p w14:paraId="6DF1AE7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ja spetsialisti puhul</w:t>
            </w:r>
          </w:p>
        </w:tc>
      </w:tr>
      <w:tr w:rsidR="00B81BBE" w14:paraId="5C8A426D" w14:textId="77777777">
        <w:tc>
          <w:tcPr>
            <w:tcW w:w="1704" w:type="pct"/>
          </w:tcPr>
          <w:p w14:paraId="2CE426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Nafta- ja gaasisektoriga seotud ehitusteenused: avameretorustiku paigaldamine</w:t>
            </w:r>
          </w:p>
        </w:tc>
        <w:tc>
          <w:tcPr>
            <w:tcW w:w="3296" w:type="pct"/>
          </w:tcPr>
          <w:p w14:paraId="47AEE5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praktikandid, kelle puhul kohustusi ei ole võetud;</w:t>
            </w:r>
          </w:p>
          <w:p w14:paraId="1B9C76E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70EC52E1" w14:textId="77777777">
        <w:tc>
          <w:tcPr>
            <w:tcW w:w="1704" w:type="pct"/>
          </w:tcPr>
          <w:p w14:paraId="3F2326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Geotermiliste süsteemide käitamis- ja hooldusteenused</w:t>
            </w:r>
          </w:p>
        </w:tc>
        <w:tc>
          <w:tcPr>
            <w:tcW w:w="3296" w:type="pct"/>
          </w:tcPr>
          <w:p w14:paraId="4289646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praktikandid, kelle puhul kohustusi ei ole võetud;</w:t>
            </w:r>
          </w:p>
          <w:p w14:paraId="2BDDA41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1A38CB98" w14:textId="77777777">
        <w:tc>
          <w:tcPr>
            <w:tcW w:w="1704" w:type="pct"/>
          </w:tcPr>
          <w:p w14:paraId="353463B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Nafta- ja gaasisektoriga seotud ehitusteenused: platvorm</w:t>
            </w:r>
          </w:p>
        </w:tc>
        <w:tc>
          <w:tcPr>
            <w:tcW w:w="3296" w:type="pct"/>
          </w:tcPr>
          <w:p w14:paraId="35E3605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praktikandid, kelle puhul kohustusi ei ole võetud;</w:t>
            </w:r>
          </w:p>
          <w:p w14:paraId="6EF3CE2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4258746D" w14:textId="77777777">
        <w:tc>
          <w:tcPr>
            <w:tcW w:w="1704" w:type="pct"/>
          </w:tcPr>
          <w:p w14:paraId="0FE751D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2. SIDETEENUSED</w:t>
            </w:r>
          </w:p>
        </w:tc>
        <w:tc>
          <w:tcPr>
            <w:tcW w:w="3296" w:type="pct"/>
          </w:tcPr>
          <w:p w14:paraId="383AC9B2" w14:textId="77777777" w:rsidR="00B81BBE" w:rsidRDefault="00B81BBE">
            <w:pPr>
              <w:widowControl/>
              <w:suppressAutoHyphens/>
              <w:spacing w:before="60" w:after="60" w:line="240" w:lineRule="auto"/>
              <w:rPr>
                <w:rFonts w:ascii="Times New Roman" w:hAnsi="Times New Roman"/>
                <w:noProof/>
                <w:lang w:val="en-GB"/>
              </w:rPr>
            </w:pPr>
          </w:p>
        </w:tc>
      </w:tr>
      <w:tr w:rsidR="00B81BBE" w14:paraId="39DFEBD6" w14:textId="77777777">
        <w:tc>
          <w:tcPr>
            <w:tcW w:w="5000" w:type="pct"/>
            <w:gridSpan w:val="2"/>
          </w:tcPr>
          <w:p w14:paraId="56774D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Postiteenused</w:t>
            </w:r>
          </w:p>
        </w:tc>
      </w:tr>
      <w:tr w:rsidR="00B81BBE" w14:paraId="476D583F" w14:textId="77777777">
        <w:tc>
          <w:tcPr>
            <w:tcW w:w="1704" w:type="pct"/>
          </w:tcPr>
          <w:p w14:paraId="5E673E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Postiteenused (CPC 7511)</w:t>
            </w:r>
          </w:p>
        </w:tc>
        <w:tc>
          <w:tcPr>
            <w:tcW w:w="3296" w:type="pct"/>
          </w:tcPr>
          <w:p w14:paraId="39DBFC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2C83DED3" w14:textId="77777777">
        <w:tc>
          <w:tcPr>
            <w:tcW w:w="1704" w:type="pct"/>
          </w:tcPr>
          <w:p w14:paraId="48DF48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Kulleriteenused</w:t>
            </w:r>
          </w:p>
        </w:tc>
        <w:tc>
          <w:tcPr>
            <w:tcW w:w="3296" w:type="pct"/>
          </w:tcPr>
          <w:p w14:paraId="38E461AC" w14:textId="77777777" w:rsidR="00B81BBE" w:rsidRDefault="00B81BBE">
            <w:pPr>
              <w:widowControl/>
              <w:suppressAutoHyphens/>
              <w:spacing w:before="60" w:after="60" w:line="240" w:lineRule="auto"/>
              <w:rPr>
                <w:rFonts w:ascii="Times New Roman" w:hAnsi="Times New Roman"/>
                <w:noProof/>
                <w:lang w:val="en-GB"/>
              </w:rPr>
            </w:pPr>
          </w:p>
        </w:tc>
      </w:tr>
      <w:tr w:rsidR="00B81BBE" w14:paraId="4B08AA47" w14:textId="77777777">
        <w:tc>
          <w:tcPr>
            <w:tcW w:w="1704" w:type="pct"/>
          </w:tcPr>
          <w:p w14:paraId="5A0808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Kulleriteenused (CPC 7512) </w:t>
            </w:r>
          </w:p>
        </w:tc>
        <w:tc>
          <w:tcPr>
            <w:tcW w:w="3296" w:type="pct"/>
          </w:tcPr>
          <w:p w14:paraId="0130DFD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7FCE4A7" w14:textId="77777777">
        <w:tc>
          <w:tcPr>
            <w:tcW w:w="1704" w:type="pct"/>
          </w:tcPr>
          <w:p w14:paraId="267937D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Telekommunikatsiooniteenused</w:t>
            </w:r>
          </w:p>
        </w:tc>
        <w:tc>
          <w:tcPr>
            <w:tcW w:w="3296" w:type="pct"/>
          </w:tcPr>
          <w:p w14:paraId="13601471" w14:textId="77777777" w:rsidR="00B81BBE" w:rsidRDefault="00B81BBE">
            <w:pPr>
              <w:widowControl/>
              <w:suppressAutoHyphens/>
              <w:spacing w:before="60" w:after="60" w:line="240" w:lineRule="auto"/>
              <w:rPr>
                <w:rFonts w:ascii="Times New Roman" w:hAnsi="Times New Roman"/>
                <w:noProof/>
                <w:lang w:val="en-GB"/>
              </w:rPr>
            </w:pPr>
          </w:p>
        </w:tc>
      </w:tr>
      <w:tr w:rsidR="00B81BBE" w14:paraId="408DFB79" w14:textId="77777777">
        <w:tc>
          <w:tcPr>
            <w:tcW w:w="1704" w:type="pct"/>
          </w:tcPr>
          <w:p w14:paraId="6BDCBDF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Kohalikud teenused</w:t>
            </w:r>
          </w:p>
          <w:p w14:paraId="0E6FE09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75085F2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96" w:type="pct"/>
          </w:tcPr>
          <w:p w14:paraId="5D37CB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020D1DE" w14:textId="77777777">
        <w:tc>
          <w:tcPr>
            <w:tcW w:w="1704" w:type="pct"/>
          </w:tcPr>
          <w:p w14:paraId="21F537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Pikamaakõned</w:t>
            </w:r>
          </w:p>
          <w:p w14:paraId="5757B02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5A0ED6C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96" w:type="pct"/>
          </w:tcPr>
          <w:p w14:paraId="0652C3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463BDAF" w14:textId="77777777">
        <w:tc>
          <w:tcPr>
            <w:tcW w:w="1704" w:type="pct"/>
          </w:tcPr>
          <w:p w14:paraId="762009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Rahvusvahelised teenused:</w:t>
            </w:r>
          </w:p>
          <w:p w14:paraId="460F4F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Kanalikommutatsiooniga üldkasutatava telefoni teenused (CPC 7521)</w:t>
            </w:r>
          </w:p>
          <w:p w14:paraId="547B724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Telekonverentsiteenused (CPC 75292)</w:t>
            </w:r>
          </w:p>
        </w:tc>
        <w:tc>
          <w:tcPr>
            <w:tcW w:w="3296" w:type="pct"/>
          </w:tcPr>
          <w:p w14:paraId="1EDCB6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FF33273" w14:textId="77777777">
        <w:tc>
          <w:tcPr>
            <w:tcW w:w="1704" w:type="pct"/>
          </w:tcPr>
          <w:p w14:paraId="51708C8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Ahelkommuteeritud andmevõrgu teenused (CPC 7523</w:t>
            </w:r>
            <w:r>
              <w:rPr>
                <w:rFonts w:ascii="Times New Roman" w:hAnsi="Times New Roman"/>
                <w:b/>
                <w:noProof/>
                <w:vertAlign w:val="superscript"/>
              </w:rPr>
              <w:t>**</w:t>
            </w:r>
            <w:r>
              <w:rPr>
                <w:rFonts w:ascii="Times New Roman" w:hAnsi="Times New Roman"/>
                <w:noProof/>
              </w:rPr>
              <w:t>)</w:t>
            </w:r>
          </w:p>
          <w:p w14:paraId="65CC32D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Kohalik</w:t>
            </w:r>
          </w:p>
          <w:p w14:paraId="65C66D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Rahvusvaheline</w:t>
            </w:r>
          </w:p>
        </w:tc>
        <w:tc>
          <w:tcPr>
            <w:tcW w:w="3296" w:type="pct"/>
          </w:tcPr>
          <w:p w14:paraId="0875881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BE31A47" w14:textId="77777777">
        <w:tc>
          <w:tcPr>
            <w:tcW w:w="1704" w:type="pct"/>
          </w:tcPr>
          <w:p w14:paraId="4FE339EC"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Ahelkommuteeritud andmevõrgu teenused (CPC 7523</w:t>
            </w:r>
            <w:r>
              <w:rPr>
                <w:rFonts w:ascii="Times New Roman" w:hAnsi="Times New Roman"/>
                <w:b/>
                <w:noProof/>
                <w:vertAlign w:val="superscript"/>
              </w:rPr>
              <w:t>**</w:t>
            </w:r>
            <w:r>
              <w:rPr>
                <w:rFonts w:ascii="Times New Roman" w:hAnsi="Times New Roman"/>
                <w:noProof/>
              </w:rPr>
              <w:t>)</w:t>
            </w:r>
          </w:p>
          <w:p w14:paraId="5B31EBE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Pikamaakõned</w:t>
            </w:r>
          </w:p>
        </w:tc>
        <w:tc>
          <w:tcPr>
            <w:tcW w:w="3296" w:type="pct"/>
          </w:tcPr>
          <w:p w14:paraId="2533B6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32C7AD1" w14:textId="77777777">
        <w:tc>
          <w:tcPr>
            <w:tcW w:w="1704" w:type="pct"/>
          </w:tcPr>
          <w:p w14:paraId="6273E0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Pakettkommuteeritud avaliku andmevõrgu teenused (CPC 7523</w:t>
            </w:r>
            <w:r>
              <w:rPr>
                <w:rFonts w:ascii="Times New Roman" w:hAnsi="Times New Roman"/>
                <w:b/>
                <w:noProof/>
                <w:vertAlign w:val="superscript"/>
              </w:rPr>
              <w:t>**</w:t>
            </w:r>
            <w:r>
              <w:rPr>
                <w:rFonts w:ascii="Times New Roman" w:hAnsi="Times New Roman"/>
                <w:noProof/>
              </w:rPr>
              <w:t>)</w:t>
            </w:r>
          </w:p>
          <w:p w14:paraId="127E056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14:paraId="07A192F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Kaadrite retranslatsioon</w:t>
            </w:r>
          </w:p>
          <w:p w14:paraId="5C8ED13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Kohalik</w:t>
            </w:r>
          </w:p>
          <w:p w14:paraId="6DFCDE2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Pikamaa</w:t>
            </w:r>
          </w:p>
          <w:p w14:paraId="18E380B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Rahvusvaheline</w:t>
            </w:r>
          </w:p>
        </w:tc>
        <w:tc>
          <w:tcPr>
            <w:tcW w:w="3296" w:type="pct"/>
          </w:tcPr>
          <w:p w14:paraId="6ACCF0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A8853B9" w14:textId="77777777">
        <w:tc>
          <w:tcPr>
            <w:tcW w:w="1704" w:type="pct"/>
          </w:tcPr>
          <w:p w14:paraId="6C7075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Renditud püsiliini teenused (CPC 7522</w:t>
            </w:r>
            <w:r>
              <w:rPr>
                <w:rFonts w:ascii="Times New Roman" w:hAnsi="Times New Roman"/>
                <w:b/>
                <w:noProof/>
                <w:vertAlign w:val="superscript"/>
              </w:rPr>
              <w:t>**</w:t>
            </w:r>
            <w:r>
              <w:rPr>
                <w:rFonts w:ascii="Times New Roman" w:hAnsi="Times New Roman"/>
                <w:noProof/>
              </w:rPr>
              <w:t xml:space="preserve"> + 7523</w:t>
            </w:r>
            <w:r>
              <w:rPr>
                <w:rFonts w:ascii="Times New Roman" w:hAnsi="Times New Roman"/>
                <w:b/>
                <w:noProof/>
                <w:vertAlign w:val="superscript"/>
              </w:rPr>
              <w:t>**</w:t>
            </w:r>
            <w:r>
              <w:rPr>
                <w:rFonts w:ascii="Times New Roman" w:hAnsi="Times New Roman"/>
                <w:noProof/>
              </w:rPr>
              <w:t>)</w:t>
            </w:r>
          </w:p>
        </w:tc>
        <w:tc>
          <w:tcPr>
            <w:tcW w:w="3296" w:type="pct"/>
          </w:tcPr>
          <w:p w14:paraId="315F27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888B9F8" w14:textId="77777777">
        <w:tc>
          <w:tcPr>
            <w:tcW w:w="1704" w:type="pct"/>
          </w:tcPr>
          <w:p w14:paraId="4B00BA4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Teleksiteenused (CPC 7523**)</w:t>
            </w:r>
          </w:p>
        </w:tc>
        <w:tc>
          <w:tcPr>
            <w:tcW w:w="3296" w:type="pct"/>
          </w:tcPr>
          <w:p w14:paraId="75F6CF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F03CAD6" w14:textId="77777777">
        <w:tc>
          <w:tcPr>
            <w:tcW w:w="1704" w:type="pct"/>
          </w:tcPr>
          <w:p w14:paraId="50532E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Telegraafiteenused (7522)</w:t>
            </w:r>
          </w:p>
        </w:tc>
        <w:tc>
          <w:tcPr>
            <w:tcW w:w="3296" w:type="pct"/>
          </w:tcPr>
          <w:p w14:paraId="22298C9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1BC975E" w14:textId="77777777">
        <w:tc>
          <w:tcPr>
            <w:tcW w:w="1704" w:type="pct"/>
          </w:tcPr>
          <w:p w14:paraId="3F8933E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Faksiteenused (CPC 7521</w:t>
            </w:r>
            <w:r>
              <w:rPr>
                <w:rFonts w:ascii="Times New Roman" w:hAnsi="Times New Roman"/>
                <w:b/>
                <w:noProof/>
                <w:vertAlign w:val="superscript"/>
              </w:rPr>
              <w:t>**</w:t>
            </w:r>
            <w:r>
              <w:rPr>
                <w:rFonts w:ascii="Times New Roman" w:hAnsi="Times New Roman"/>
                <w:noProof/>
              </w:rPr>
              <w:t xml:space="preserve"> + 7529</w:t>
            </w:r>
            <w:r>
              <w:rPr>
                <w:rFonts w:ascii="Times New Roman" w:hAnsi="Times New Roman"/>
                <w:b/>
                <w:noProof/>
                <w:vertAlign w:val="superscript"/>
              </w:rPr>
              <w:t>**</w:t>
            </w:r>
            <w:r>
              <w:rPr>
                <w:rFonts w:ascii="Times New Roman" w:hAnsi="Times New Roman"/>
                <w:noProof/>
              </w:rPr>
              <w:t>)</w:t>
            </w:r>
          </w:p>
        </w:tc>
        <w:tc>
          <w:tcPr>
            <w:tcW w:w="3296" w:type="pct"/>
          </w:tcPr>
          <w:p w14:paraId="0D982B2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3B48F0A" w14:textId="77777777">
        <w:tc>
          <w:tcPr>
            <w:tcW w:w="1704" w:type="pct"/>
          </w:tcPr>
          <w:p w14:paraId="5B07B1F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Elektrooniline andmevahetus (EDI) (CPC 7523</w:t>
            </w:r>
            <w:r>
              <w:rPr>
                <w:rFonts w:ascii="Times New Roman" w:hAnsi="Times New Roman"/>
                <w:b/>
                <w:noProof/>
                <w:vertAlign w:val="superscript"/>
              </w:rPr>
              <w:t>**</w:t>
            </w:r>
            <w:r>
              <w:rPr>
                <w:rFonts w:ascii="Times New Roman" w:hAnsi="Times New Roman"/>
                <w:noProof/>
              </w:rPr>
              <w:t>)</w:t>
            </w:r>
          </w:p>
        </w:tc>
        <w:tc>
          <w:tcPr>
            <w:tcW w:w="3296" w:type="pct"/>
          </w:tcPr>
          <w:p w14:paraId="514308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C2F627B" w14:textId="77777777">
        <w:tc>
          <w:tcPr>
            <w:tcW w:w="1704" w:type="pct"/>
          </w:tcPr>
          <w:p w14:paraId="10E036D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Laiendatud/lisaväärtusega faksiteenused, sealhulgas vahehoidega edastus, salvestamisega väljaotsimine (CPC 7523</w:t>
            </w:r>
            <w:r>
              <w:rPr>
                <w:rFonts w:ascii="Times New Roman" w:hAnsi="Times New Roman"/>
                <w:b/>
                <w:noProof/>
                <w:vertAlign w:val="superscript"/>
              </w:rPr>
              <w:t>**)</w:t>
            </w:r>
          </w:p>
        </w:tc>
        <w:tc>
          <w:tcPr>
            <w:tcW w:w="3296" w:type="pct"/>
          </w:tcPr>
          <w:p w14:paraId="04A3D50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CF81510" w14:textId="77777777">
        <w:tc>
          <w:tcPr>
            <w:tcW w:w="1704" w:type="pct"/>
          </w:tcPr>
          <w:p w14:paraId="60E1B75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Sidusinfo ja andmebaasiotsingud (CPC 7523</w:t>
            </w:r>
            <w:r>
              <w:rPr>
                <w:rFonts w:ascii="Times New Roman" w:hAnsi="Times New Roman"/>
                <w:b/>
                <w:noProof/>
                <w:vertAlign w:val="superscript"/>
              </w:rPr>
              <w:t>**</w:t>
            </w:r>
            <w:r>
              <w:rPr>
                <w:rFonts w:ascii="Times New Roman" w:hAnsi="Times New Roman"/>
                <w:noProof/>
              </w:rPr>
              <w:t>)</w:t>
            </w:r>
          </w:p>
        </w:tc>
        <w:tc>
          <w:tcPr>
            <w:tcW w:w="3296" w:type="pct"/>
          </w:tcPr>
          <w:p w14:paraId="4E444A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7D288F4" w14:textId="77777777">
        <w:tc>
          <w:tcPr>
            <w:tcW w:w="1704" w:type="pct"/>
          </w:tcPr>
          <w:p w14:paraId="444CE3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Teabe ja/või andmete sidustöötlemine (sealhulgas tehingute töötlemine) (CPC 843)</w:t>
            </w:r>
          </w:p>
        </w:tc>
        <w:tc>
          <w:tcPr>
            <w:tcW w:w="3296" w:type="pct"/>
          </w:tcPr>
          <w:p w14:paraId="54BD938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1CCC3F27" w14:textId="77777777">
        <w:tc>
          <w:tcPr>
            <w:tcW w:w="1704" w:type="pct"/>
          </w:tcPr>
          <w:p w14:paraId="32DCAE5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Spetsialiseeritud võrgu teenused (CPC 7523</w:t>
            </w:r>
            <w:r>
              <w:rPr>
                <w:rFonts w:ascii="Times New Roman" w:hAnsi="Times New Roman"/>
                <w:b/>
                <w:noProof/>
                <w:vertAlign w:val="superscript"/>
              </w:rPr>
              <w:t>**</w:t>
            </w:r>
            <w:r>
              <w:rPr>
                <w:rFonts w:ascii="Times New Roman" w:hAnsi="Times New Roman"/>
                <w:noProof/>
              </w:rPr>
              <w:t>)</w:t>
            </w:r>
          </w:p>
        </w:tc>
        <w:tc>
          <w:tcPr>
            <w:tcW w:w="3296" w:type="pct"/>
          </w:tcPr>
          <w:p w14:paraId="571A08B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6F5D4139" w14:textId="77777777">
        <w:tc>
          <w:tcPr>
            <w:tcW w:w="1704" w:type="pct"/>
          </w:tcPr>
          <w:p w14:paraId="629F6E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Riigisisesed teenused:</w:t>
            </w:r>
          </w:p>
          <w:p w14:paraId="195622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mobiiltelefoni teenused (CPC 75213)</w:t>
            </w:r>
          </w:p>
          <w:p w14:paraId="186D2BF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Interneti juurdepääsuteenused ning piirkondlik ja riiklik kaugotsing (CPC 75291)</w:t>
            </w:r>
          </w:p>
          <w:p w14:paraId="2F3CBBC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üldkasutatavate taksofonide kõnepostiteenus (CPC 7523)</w:t>
            </w:r>
          </w:p>
        </w:tc>
        <w:tc>
          <w:tcPr>
            <w:tcW w:w="3296" w:type="pct"/>
          </w:tcPr>
          <w:p w14:paraId="47FDD18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46355504" w14:textId="77777777">
        <w:tc>
          <w:tcPr>
            <w:tcW w:w="1704" w:type="pct"/>
          </w:tcPr>
          <w:p w14:paraId="679C259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Kõnepostiteenused (CPC 7523</w:t>
            </w:r>
            <w:r>
              <w:rPr>
                <w:rFonts w:ascii="Times New Roman" w:hAnsi="Times New Roman"/>
                <w:b/>
                <w:noProof/>
                <w:vertAlign w:val="superscript"/>
              </w:rPr>
              <w:t>**</w:t>
            </w:r>
            <w:r>
              <w:rPr>
                <w:rFonts w:ascii="Times New Roman" w:hAnsi="Times New Roman"/>
                <w:noProof/>
              </w:rPr>
              <w:t>)</w:t>
            </w:r>
          </w:p>
          <w:p w14:paraId="6C5ACB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Elektronpostiteenused (CPC 75232)</w:t>
            </w:r>
          </w:p>
        </w:tc>
        <w:tc>
          <w:tcPr>
            <w:tcW w:w="3296" w:type="pct"/>
          </w:tcPr>
          <w:p w14:paraId="7237153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1581FA3" w14:textId="77777777">
        <w:tc>
          <w:tcPr>
            <w:tcW w:w="1704" w:type="pct"/>
          </w:tcPr>
          <w:p w14:paraId="070B4E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Arvutiajajaotusteenused (CPC 84330)</w:t>
            </w:r>
          </w:p>
          <w:p w14:paraId="57C79D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Videoteksti teenused (CPC 75229)</w:t>
            </w:r>
          </w:p>
          <w:p w14:paraId="1FE903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Elektronpostkast (CPC 75232)</w:t>
            </w:r>
          </w:p>
          <w:p w14:paraId="493868D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Failiedastusteenused (CPC 75299)</w:t>
            </w:r>
          </w:p>
          <w:p w14:paraId="141AFF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Kodune kaugseire- ja häiresüsteem (CPC 75299)</w:t>
            </w:r>
          </w:p>
          <w:p w14:paraId="6AC529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Meelelahutusteenused (CPC 75299)</w:t>
            </w:r>
          </w:p>
          <w:p w14:paraId="28E627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Haldusteabeteenused (CPC 75299)</w:t>
            </w:r>
          </w:p>
        </w:tc>
        <w:tc>
          <w:tcPr>
            <w:tcW w:w="3296" w:type="pct"/>
          </w:tcPr>
          <w:p w14:paraId="207B32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25A4512E" w14:textId="77777777">
        <w:tc>
          <w:tcPr>
            <w:tcW w:w="1704" w:type="pct"/>
          </w:tcPr>
          <w:p w14:paraId="1CC2892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3. EHITUSTEENUSED JA NENDEGA SEOTUD INSENERITEENUSED</w:t>
            </w:r>
          </w:p>
        </w:tc>
        <w:tc>
          <w:tcPr>
            <w:tcW w:w="3296" w:type="pct"/>
          </w:tcPr>
          <w:p w14:paraId="6E148E4F" w14:textId="77777777" w:rsidR="00B81BBE" w:rsidRDefault="00B81BBE">
            <w:pPr>
              <w:widowControl/>
              <w:suppressAutoHyphens/>
              <w:spacing w:before="60" w:after="60" w:line="240" w:lineRule="auto"/>
              <w:rPr>
                <w:rFonts w:ascii="Times New Roman" w:hAnsi="Times New Roman"/>
                <w:noProof/>
                <w:lang w:val="en-GB"/>
              </w:rPr>
            </w:pPr>
          </w:p>
        </w:tc>
      </w:tr>
      <w:tr w:rsidR="00B81BBE" w14:paraId="47D752FB" w14:textId="77777777">
        <w:tc>
          <w:tcPr>
            <w:tcW w:w="1704" w:type="pct"/>
          </w:tcPr>
          <w:p w14:paraId="2BCB1B8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Ehitusplatsi ettevalmistustööd (CPC 511), v.a ehitusplatsi pinnaseuuringud (CPC 51110) ning ehitusplatsi ettevalmistus- ja puhastustööd (CPC 51113)</w:t>
            </w:r>
          </w:p>
        </w:tc>
        <w:tc>
          <w:tcPr>
            <w:tcW w:w="3296" w:type="pct"/>
          </w:tcPr>
          <w:p w14:paraId="29EB6D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7DC8E48F" w14:textId="77777777">
        <w:tc>
          <w:tcPr>
            <w:tcW w:w="1704" w:type="pct"/>
          </w:tcPr>
          <w:p w14:paraId="2A9731F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Hoonete ehitustööd (CPC 512), v.a ühe- ja kahepereelamud (CPC 51210)</w:t>
            </w:r>
          </w:p>
        </w:tc>
        <w:tc>
          <w:tcPr>
            <w:tcW w:w="3296" w:type="pct"/>
          </w:tcPr>
          <w:p w14:paraId="05648E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3EEFE73C" w14:textId="77777777">
        <w:tc>
          <w:tcPr>
            <w:tcW w:w="1704" w:type="pct"/>
          </w:tcPr>
          <w:p w14:paraId="1EF537F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Tsiviilehitustööd (CPC 513)</w:t>
            </w:r>
          </w:p>
        </w:tc>
        <w:tc>
          <w:tcPr>
            <w:tcW w:w="3296" w:type="pct"/>
          </w:tcPr>
          <w:p w14:paraId="4070B5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10CE2335" w14:textId="77777777">
        <w:tc>
          <w:tcPr>
            <w:tcW w:w="1704" w:type="pct"/>
          </w:tcPr>
          <w:p w14:paraId="1486CCA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Valmisehitusdetailide montaaži- ja püstitustööd (CPC 514-5140)</w:t>
            </w:r>
          </w:p>
        </w:tc>
        <w:tc>
          <w:tcPr>
            <w:tcW w:w="3296" w:type="pct"/>
          </w:tcPr>
          <w:p w14:paraId="1266E78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685EDF5E" w14:textId="77777777">
        <w:tc>
          <w:tcPr>
            <w:tcW w:w="1704" w:type="pct"/>
          </w:tcPr>
          <w:p w14:paraId="4F295B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Eriehitustööd (CPC 515)</w:t>
            </w:r>
          </w:p>
        </w:tc>
        <w:tc>
          <w:tcPr>
            <w:tcW w:w="3296" w:type="pct"/>
          </w:tcPr>
          <w:p w14:paraId="00B986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3507CA0F" w14:textId="77777777">
        <w:tc>
          <w:tcPr>
            <w:tcW w:w="1704" w:type="pct"/>
          </w:tcPr>
          <w:p w14:paraId="1AAC0E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Paigaldustööd (CPC 516)</w:t>
            </w:r>
          </w:p>
        </w:tc>
        <w:tc>
          <w:tcPr>
            <w:tcW w:w="3296" w:type="pct"/>
          </w:tcPr>
          <w:p w14:paraId="55C300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64ADA5E1" w14:textId="77777777">
        <w:tc>
          <w:tcPr>
            <w:tcW w:w="1704" w:type="pct"/>
          </w:tcPr>
          <w:p w14:paraId="06DF77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Ehitiste viimistlemise tööd (CPC 517)</w:t>
            </w:r>
          </w:p>
        </w:tc>
        <w:tc>
          <w:tcPr>
            <w:tcW w:w="3296" w:type="pct"/>
          </w:tcPr>
          <w:p w14:paraId="45EE5E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298553A4" w14:textId="77777777">
        <w:tc>
          <w:tcPr>
            <w:tcW w:w="1704" w:type="pct"/>
          </w:tcPr>
          <w:p w14:paraId="74C189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Hoonete ehitamisel või lammutamisel või tsiviilehitustöödes kasutatavate masinate rentimise teenused (koos juhiga) (CPC 518)</w:t>
            </w:r>
          </w:p>
        </w:tc>
        <w:tc>
          <w:tcPr>
            <w:tcW w:w="3296" w:type="pct"/>
          </w:tcPr>
          <w:p w14:paraId="3FB54E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Euroopa Liidu füüsiliste isikute suhtes kehtib oskuste ja teadmiste edasiandmise nõue.</w:t>
            </w:r>
          </w:p>
        </w:tc>
      </w:tr>
      <w:tr w:rsidR="00B81BBE" w14:paraId="030B952A" w14:textId="77777777">
        <w:tc>
          <w:tcPr>
            <w:tcW w:w="1704" w:type="pct"/>
          </w:tcPr>
          <w:p w14:paraId="7AE68A0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4. TURUSTUSTEENUSED</w:t>
            </w:r>
          </w:p>
        </w:tc>
        <w:tc>
          <w:tcPr>
            <w:tcW w:w="3296" w:type="pct"/>
          </w:tcPr>
          <w:p w14:paraId="79491084" w14:textId="77777777" w:rsidR="00B81BBE" w:rsidRDefault="00B81BBE">
            <w:pPr>
              <w:widowControl/>
              <w:suppressAutoHyphens/>
              <w:spacing w:before="60" w:after="60" w:line="240" w:lineRule="auto"/>
              <w:rPr>
                <w:rFonts w:ascii="Times New Roman" w:hAnsi="Times New Roman"/>
                <w:noProof/>
                <w:lang w:val="en-GB"/>
              </w:rPr>
            </w:pPr>
          </w:p>
        </w:tc>
      </w:tr>
      <w:tr w:rsidR="00B81BBE" w14:paraId="27986D3E" w14:textId="77777777">
        <w:tc>
          <w:tcPr>
            <w:tcW w:w="1704" w:type="pct"/>
          </w:tcPr>
          <w:p w14:paraId="6E660D7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Mitmesuguste tarbekaupade hulgimüügiteenused, mis piirduvad tänapäevase turuga, pindalaga üle 5 000 m2(KBLI 46900)</w:t>
            </w:r>
          </w:p>
        </w:tc>
        <w:tc>
          <w:tcPr>
            <w:tcW w:w="3296" w:type="pct"/>
          </w:tcPr>
          <w:p w14:paraId="5C1EE0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763379C5" w14:textId="77777777">
        <w:tc>
          <w:tcPr>
            <w:tcW w:w="1704" w:type="pct"/>
          </w:tcPr>
          <w:p w14:paraId="1DA3A0F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Kaudne turustamine</w:t>
            </w:r>
          </w:p>
          <w:p w14:paraId="2962FB7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Müügiesindajad (KBLI 46100)</w:t>
            </w:r>
          </w:p>
          <w:p w14:paraId="55561F5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Turustajad (KBLI 46900)</w:t>
            </w:r>
          </w:p>
        </w:tc>
        <w:tc>
          <w:tcPr>
            <w:tcW w:w="3296" w:type="pct"/>
          </w:tcPr>
          <w:p w14:paraId="63FCD99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2A249B1C" w14:textId="77777777">
        <w:tc>
          <w:tcPr>
            <w:tcW w:w="1704" w:type="pct"/>
          </w:tcPr>
          <w:p w14:paraId="2FD382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Otsemüük (ühe- ja mitmetasandiline turustamine) (KBLI 47999)</w:t>
            </w:r>
          </w:p>
        </w:tc>
        <w:tc>
          <w:tcPr>
            <w:tcW w:w="3296" w:type="pct"/>
          </w:tcPr>
          <w:p w14:paraId="60449BD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31C470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2EDE88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lähtuvalt nõudest, et peab olema vähemalt üks Indoneesia kodanikust direktor ja üks Indoneesia kodanikust volinik.</w:t>
            </w:r>
          </w:p>
        </w:tc>
      </w:tr>
      <w:tr w:rsidR="00B81BBE" w14:paraId="009999C1" w14:textId="77777777">
        <w:tc>
          <w:tcPr>
            <w:tcW w:w="1704" w:type="pct"/>
          </w:tcPr>
          <w:p w14:paraId="595F4F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Jaemüük</w:t>
            </w:r>
          </w:p>
          <w:p w14:paraId="3867687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Hüpermarket (pindalaga üle 5 000 m</w:t>
            </w:r>
            <w:r>
              <w:rPr>
                <w:rFonts w:ascii="Times New Roman" w:hAnsi="Times New Roman"/>
                <w:noProof/>
                <w:vertAlign w:val="superscript"/>
              </w:rPr>
              <w:t>2</w:t>
            </w:r>
            <w:r>
              <w:rPr>
                <w:rFonts w:ascii="Times New Roman" w:hAnsi="Times New Roman"/>
                <w:noProof/>
              </w:rPr>
              <w:t>)</w:t>
            </w:r>
          </w:p>
        </w:tc>
        <w:tc>
          <w:tcPr>
            <w:tcW w:w="3296" w:type="pct"/>
          </w:tcPr>
          <w:p w14:paraId="721F0A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BEB3A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7A25361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Indoneesias selle ametikoha puhul nõutav pädevustunnistus.</w:t>
            </w:r>
          </w:p>
        </w:tc>
      </w:tr>
      <w:tr w:rsidR="00B81BBE" w14:paraId="66AFE6D7" w14:textId="77777777">
        <w:tc>
          <w:tcPr>
            <w:tcW w:w="1704" w:type="pct"/>
          </w:tcPr>
          <w:p w14:paraId="1FAC42FA"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Jaemüük</w:t>
            </w:r>
          </w:p>
          <w:p w14:paraId="2E923D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Supermarket pindalaga üle 1 200 m</w:t>
            </w:r>
            <w:r>
              <w:rPr>
                <w:rFonts w:ascii="Times New Roman" w:hAnsi="Times New Roman"/>
                <w:noProof/>
                <w:vertAlign w:val="superscript"/>
              </w:rPr>
              <w:t>2</w:t>
            </w:r>
          </w:p>
          <w:p w14:paraId="3B55C8F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Kaubamaja pindalaga üle 2 000 m</w:t>
            </w:r>
            <w:r>
              <w:rPr>
                <w:rFonts w:ascii="Times New Roman" w:hAnsi="Times New Roman"/>
                <w:noProof/>
                <w:vertAlign w:val="superscript"/>
              </w:rPr>
              <w:t>2</w:t>
            </w:r>
          </w:p>
        </w:tc>
        <w:tc>
          <w:tcPr>
            <w:tcW w:w="3296" w:type="pct"/>
          </w:tcPr>
          <w:p w14:paraId="650A9D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634E040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2FC5E0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Indoneesias selle ametikoha puhul nõutav pädevustunnistus.</w:t>
            </w:r>
          </w:p>
        </w:tc>
      </w:tr>
      <w:tr w:rsidR="00B81BBE" w14:paraId="53EA739A" w14:textId="77777777">
        <w:tc>
          <w:tcPr>
            <w:tcW w:w="1704" w:type="pct"/>
          </w:tcPr>
          <w:p w14:paraId="0537BE1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Frantsiisimine (CPC 89290)</w:t>
            </w:r>
          </w:p>
        </w:tc>
        <w:tc>
          <w:tcPr>
            <w:tcW w:w="3296" w:type="pct"/>
          </w:tcPr>
          <w:p w14:paraId="468364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9B713E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3F845CD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lähtuvalt majandusvajaduste testist, mis oleneb frantsiisiettevõtte sektorist/allsektorist.</w:t>
            </w:r>
          </w:p>
        </w:tc>
      </w:tr>
      <w:tr w:rsidR="00B81BBE" w14:paraId="0B798559" w14:textId="77777777">
        <w:tc>
          <w:tcPr>
            <w:tcW w:w="1704" w:type="pct"/>
          </w:tcPr>
          <w:p w14:paraId="6461D06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5. HARIDUSTEENUSED</w:t>
            </w:r>
          </w:p>
        </w:tc>
        <w:tc>
          <w:tcPr>
            <w:tcW w:w="3296" w:type="pct"/>
          </w:tcPr>
          <w:p w14:paraId="178604F9" w14:textId="77777777" w:rsidR="00B81BBE" w:rsidRDefault="00B81BBE">
            <w:pPr>
              <w:widowControl/>
              <w:suppressAutoHyphens/>
              <w:spacing w:before="60" w:after="60" w:line="240" w:lineRule="auto"/>
              <w:rPr>
                <w:rFonts w:ascii="Times New Roman" w:hAnsi="Times New Roman"/>
                <w:noProof/>
                <w:lang w:val="en-GB"/>
              </w:rPr>
            </w:pPr>
          </w:p>
        </w:tc>
      </w:tr>
      <w:tr w:rsidR="00B81BBE" w14:paraId="03D64986" w14:textId="77777777">
        <w:tc>
          <w:tcPr>
            <w:tcW w:w="5000" w:type="pct"/>
            <w:gridSpan w:val="2"/>
          </w:tcPr>
          <w:p w14:paraId="4FFD66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Üldtingimused</w:t>
            </w:r>
          </w:p>
          <w:p w14:paraId="474C34F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Haridusvaldkonnas tegutsevate füüsiliste isikute ajutine sisenemine Indoneesiasse oleneb haridus- ja kultuuriministeeriumi heakskiidust. Heakskiit antakse juhtumipõhiselt.</w:t>
            </w:r>
          </w:p>
          <w:p w14:paraId="51985F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Õpetajate hulgas peab olema vähemalt 30 % (kolmkümmend protsenti) Indoneesia õpetajaid;</w:t>
            </w:r>
          </w:p>
          <w:p w14:paraId="5D96F8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muude töötajate (välja arvatud pedagoogid ja juht) hulgas peab olema vähemalt 80 % (kaheksakümmend protsenti) Indoneesia kodanikke.</w:t>
            </w:r>
          </w:p>
        </w:tc>
      </w:tr>
      <w:tr w:rsidR="00B81BBE" w14:paraId="4EAC878B" w14:textId="77777777">
        <w:tc>
          <w:tcPr>
            <w:tcW w:w="1704" w:type="pct"/>
          </w:tcPr>
          <w:p w14:paraId="4ECF4A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Keskharidusteenused</w:t>
            </w:r>
          </w:p>
        </w:tc>
        <w:tc>
          <w:tcPr>
            <w:tcW w:w="3296" w:type="pct"/>
          </w:tcPr>
          <w:p w14:paraId="015FAE40" w14:textId="77777777" w:rsidR="00B81BBE" w:rsidRDefault="00B81BBE">
            <w:pPr>
              <w:widowControl/>
              <w:suppressAutoHyphens/>
              <w:spacing w:before="60" w:after="60" w:line="240" w:lineRule="auto"/>
              <w:rPr>
                <w:rFonts w:ascii="Times New Roman" w:hAnsi="Times New Roman"/>
                <w:noProof/>
                <w:lang w:val="en-GB"/>
              </w:rPr>
            </w:pPr>
          </w:p>
        </w:tc>
      </w:tr>
      <w:tr w:rsidR="00B81BBE" w14:paraId="23435DE6" w14:textId="77777777">
        <w:tc>
          <w:tcPr>
            <w:tcW w:w="1704" w:type="pct"/>
          </w:tcPr>
          <w:p w14:paraId="4BD8C57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Teise astme tehnilise ja kutsehariduse teenused (elektroonika, autotööstus, mood, kokandus, nafta- ja gaasipuurimine, IT tugitehnoloogia, programmeerimiskeeled, tehisintellekt, tipptasemel robootika, krüptovääring, virtuaalreaalsus, masinad ja ehitus, loomemajandus, majutus ja toitlustus ning hoolekandeteenused) (CPC 92230)</w:t>
            </w:r>
          </w:p>
        </w:tc>
        <w:tc>
          <w:tcPr>
            <w:tcW w:w="3296" w:type="pct"/>
          </w:tcPr>
          <w:p w14:paraId="561CA0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265BFEC" w14:textId="77777777">
        <w:tc>
          <w:tcPr>
            <w:tcW w:w="1704" w:type="pct"/>
          </w:tcPr>
          <w:p w14:paraId="6A76146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C. Kõrgharidusteenused</w:t>
            </w:r>
          </w:p>
        </w:tc>
        <w:tc>
          <w:tcPr>
            <w:tcW w:w="3296" w:type="pct"/>
          </w:tcPr>
          <w:p w14:paraId="4EF970B5" w14:textId="77777777" w:rsidR="00B81BBE" w:rsidRDefault="00B81BBE">
            <w:pPr>
              <w:widowControl/>
              <w:suppressAutoHyphens/>
              <w:spacing w:before="60" w:after="60" w:line="240" w:lineRule="auto"/>
              <w:rPr>
                <w:rFonts w:ascii="Times New Roman" w:hAnsi="Times New Roman"/>
                <w:noProof/>
                <w:lang w:val="en-GB"/>
              </w:rPr>
            </w:pPr>
          </w:p>
        </w:tc>
      </w:tr>
      <w:tr w:rsidR="00B81BBE" w14:paraId="1DC5A7FF" w14:textId="77777777">
        <w:tc>
          <w:tcPr>
            <w:tcW w:w="1704" w:type="pct"/>
          </w:tcPr>
          <w:p w14:paraId="248097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kõrgharidusteenused (CPC 9239): prioriteedid: teaduse, tehnoloogia, inseneeria, matemaatika ja tänapäeva ettevõtlusporogrammid</w:t>
            </w:r>
          </w:p>
        </w:tc>
        <w:tc>
          <w:tcPr>
            <w:tcW w:w="3296" w:type="pct"/>
          </w:tcPr>
          <w:p w14:paraId="743B30A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haridusasutuse juhi kodakondsuse nõue.</w:t>
            </w:r>
          </w:p>
        </w:tc>
      </w:tr>
      <w:tr w:rsidR="00B81BBE" w14:paraId="303899E6" w14:textId="77777777">
        <w:tc>
          <w:tcPr>
            <w:tcW w:w="1704" w:type="pct"/>
          </w:tcPr>
          <w:p w14:paraId="42CA9FE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 Täiskasvanuharidusteenused</w:t>
            </w:r>
          </w:p>
        </w:tc>
        <w:tc>
          <w:tcPr>
            <w:tcW w:w="3296" w:type="pct"/>
          </w:tcPr>
          <w:p w14:paraId="72653895" w14:textId="77777777" w:rsidR="00B81BBE" w:rsidRDefault="00B81BBE">
            <w:pPr>
              <w:widowControl/>
              <w:suppressAutoHyphens/>
              <w:spacing w:before="60" w:after="60" w:line="240" w:lineRule="auto"/>
              <w:rPr>
                <w:rFonts w:ascii="Times New Roman" w:hAnsi="Times New Roman"/>
                <w:noProof/>
                <w:lang w:val="en-GB"/>
              </w:rPr>
            </w:pPr>
          </w:p>
        </w:tc>
      </w:tr>
      <w:tr w:rsidR="00B81BBE" w14:paraId="56EB5945" w14:textId="77777777">
        <w:tc>
          <w:tcPr>
            <w:tcW w:w="1704" w:type="pct"/>
          </w:tcPr>
          <w:p w14:paraId="0674EA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Keelte, turismi, elektroonika, kokanduse ja autotööstuse kursused ja koolitus, programmeerimiskeeled, tehisintellekt, tipptasemel robootika, krüptovääring, virtuaalreaalsus, masinatööstus ja ehitus, loomemajandus, majutus ja toitlustus ning hoolekandeteenused (CPC 924)</w:t>
            </w:r>
          </w:p>
        </w:tc>
        <w:tc>
          <w:tcPr>
            <w:tcW w:w="3296" w:type="pct"/>
          </w:tcPr>
          <w:p w14:paraId="4E52BB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33FF8975" w14:textId="77777777">
        <w:tc>
          <w:tcPr>
            <w:tcW w:w="1704" w:type="pct"/>
          </w:tcPr>
          <w:p w14:paraId="1DCC8E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 Muud haridusteenused</w:t>
            </w:r>
          </w:p>
        </w:tc>
        <w:tc>
          <w:tcPr>
            <w:tcW w:w="3296" w:type="pct"/>
          </w:tcPr>
          <w:p w14:paraId="4B847815" w14:textId="77777777" w:rsidR="00B81BBE" w:rsidRDefault="00B81BBE">
            <w:pPr>
              <w:widowControl/>
              <w:suppressAutoHyphens/>
              <w:spacing w:before="60" w:after="60" w:line="240" w:lineRule="auto"/>
              <w:rPr>
                <w:rFonts w:ascii="Times New Roman" w:hAnsi="Times New Roman"/>
                <w:noProof/>
                <w:lang w:val="en-GB"/>
              </w:rPr>
            </w:pPr>
          </w:p>
        </w:tc>
      </w:tr>
      <w:tr w:rsidR="00B81BBE" w14:paraId="17AA5B2E" w14:textId="77777777">
        <w:tc>
          <w:tcPr>
            <w:tcW w:w="1704" w:type="pct"/>
          </w:tcPr>
          <w:p w14:paraId="6D49207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Spordi- ja vabaajakoolitus (KBLI 8541)</w:t>
            </w:r>
          </w:p>
        </w:tc>
        <w:tc>
          <w:tcPr>
            <w:tcW w:w="3296" w:type="pct"/>
          </w:tcPr>
          <w:p w14:paraId="296EB8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5AA2968F" w14:textId="77777777">
        <w:tc>
          <w:tcPr>
            <w:tcW w:w="1704" w:type="pct"/>
          </w:tcPr>
          <w:p w14:paraId="7D78AD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6. KESKKONNATEENUSED</w:t>
            </w:r>
          </w:p>
        </w:tc>
        <w:tc>
          <w:tcPr>
            <w:tcW w:w="3296" w:type="pct"/>
          </w:tcPr>
          <w:p w14:paraId="19A14361" w14:textId="77777777" w:rsidR="00B81BBE" w:rsidRDefault="00B81BBE">
            <w:pPr>
              <w:widowControl/>
              <w:suppressAutoHyphens/>
              <w:spacing w:before="60" w:after="60" w:line="240" w:lineRule="auto"/>
              <w:rPr>
                <w:rFonts w:ascii="Times New Roman" w:hAnsi="Times New Roman"/>
                <w:noProof/>
                <w:lang w:val="en-GB"/>
              </w:rPr>
            </w:pPr>
          </w:p>
        </w:tc>
      </w:tr>
      <w:tr w:rsidR="00B81BBE" w14:paraId="6FE9FDE0" w14:textId="77777777">
        <w:tc>
          <w:tcPr>
            <w:tcW w:w="1704" w:type="pct"/>
          </w:tcPr>
          <w:p w14:paraId="2A76E0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A. Kanalisatsiooniteenused (CPC 9401) heitveekäitlus / </w:t>
            </w:r>
            <w:r>
              <w:rPr>
                <w:rFonts w:ascii="Times New Roman" w:hAnsi="Times New Roman"/>
                <w:i/>
                <w:iCs/>
                <w:noProof/>
              </w:rPr>
              <w:t>Pengelolaan dan pembuangan air limbah berbahaya</w:t>
            </w:r>
            <w:r>
              <w:rPr>
                <w:rFonts w:ascii="Times New Roman" w:hAnsi="Times New Roman"/>
                <w:noProof/>
              </w:rPr>
              <w:t xml:space="preserve"> (KBLI 37022)</w:t>
            </w:r>
          </w:p>
        </w:tc>
        <w:tc>
          <w:tcPr>
            <w:tcW w:w="3296" w:type="pct"/>
          </w:tcPr>
          <w:p w14:paraId="2D855A6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34DF9EAB" w14:textId="77777777">
        <w:tc>
          <w:tcPr>
            <w:tcW w:w="1704" w:type="pct"/>
          </w:tcPr>
          <w:p w14:paraId="7EBD801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B. Jäätmekäitlusteenused (CPC 9402) / </w:t>
            </w:r>
            <w:r>
              <w:rPr>
                <w:rFonts w:ascii="Times New Roman" w:hAnsi="Times New Roman"/>
                <w:i/>
                <w:iCs/>
                <w:noProof/>
              </w:rPr>
              <w:t>Pengelolaan dan pembuangan sampah berbahaya</w:t>
            </w:r>
            <w:r>
              <w:rPr>
                <w:rFonts w:ascii="Times New Roman" w:hAnsi="Times New Roman"/>
                <w:noProof/>
              </w:rPr>
              <w:t xml:space="preserve"> (KBLI 38220)</w:t>
            </w:r>
          </w:p>
          <w:p w14:paraId="46E907F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Tahkete jäätmete käitlemise teenused ainult järgmise puhul:</w:t>
            </w:r>
          </w:p>
          <w:p w14:paraId="74E28AE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integreeritud ohtlike jäätmete käitlemise rajatise teenused õli ekstraheerimisjääkide ja elavhõbedajääkide käitlemiseks konkreetses piirkonnas. Nende teenuste osutaja käsutuses peab olema tänapäevane ja tipptasemel tehnoloogia ning ta peab tagama keskkonnaohutuse. Toodet kasutatakse uue materjalina või energia tootmiseks;</w:t>
            </w:r>
          </w:p>
          <w:p w14:paraId="31F8B94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kohapealse ohtlike jäätmete käitlemise rajatise teenused kaevandussaaduste jäätmete ning söetoodete lendtuha ja koldetuha jäätmete käitlemiseks.</w:t>
            </w:r>
          </w:p>
        </w:tc>
        <w:tc>
          <w:tcPr>
            <w:tcW w:w="3296" w:type="pct"/>
          </w:tcPr>
          <w:p w14:paraId="2DE7E8E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5D14959F" w14:textId="77777777">
        <w:tc>
          <w:tcPr>
            <w:tcW w:w="1704" w:type="pct"/>
          </w:tcPr>
          <w:p w14:paraId="01D6E6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Jäätmekäitlusteenused (CPC 94020), mis piirduvad ohutu prügi, prahi ja jäätmetega / </w:t>
            </w:r>
            <w:r>
              <w:rPr>
                <w:rFonts w:ascii="Times New Roman" w:hAnsi="Times New Roman"/>
                <w:i/>
                <w:iCs/>
                <w:noProof/>
              </w:rPr>
              <w:t>Pengelolaan dan pembuangan sampah tidak berbahaya</w:t>
            </w:r>
            <w:r>
              <w:rPr>
                <w:rFonts w:ascii="Times New Roman" w:hAnsi="Times New Roman"/>
                <w:noProof/>
              </w:rPr>
              <w:t xml:space="preserve"> (KBLI 38211)</w:t>
            </w:r>
          </w:p>
        </w:tc>
        <w:tc>
          <w:tcPr>
            <w:tcW w:w="3296" w:type="pct"/>
          </w:tcPr>
          <w:p w14:paraId="2C51E6E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1DC16A23" w14:textId="77777777">
        <w:tc>
          <w:tcPr>
            <w:tcW w:w="1704" w:type="pct"/>
          </w:tcPr>
          <w:p w14:paraId="79BCD3D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Kanalisatsiooni- jms teenused (CPC 9403), mis piirduvad ainult ühiskanalisatsioonirajatistega</w:t>
            </w:r>
          </w:p>
        </w:tc>
        <w:tc>
          <w:tcPr>
            <w:tcW w:w="3296" w:type="pct"/>
          </w:tcPr>
          <w:p w14:paraId="5C17F2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0B829D08" w14:textId="77777777">
        <w:tc>
          <w:tcPr>
            <w:tcW w:w="1704" w:type="pct"/>
          </w:tcPr>
          <w:p w14:paraId="201182C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Kanalisatsiooni- jms teenused (CPC 9403), mis piirduvad ainult ohtlike ja mürgiste ainetega</w:t>
            </w:r>
          </w:p>
        </w:tc>
        <w:tc>
          <w:tcPr>
            <w:tcW w:w="3296" w:type="pct"/>
          </w:tcPr>
          <w:p w14:paraId="5AD3D44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26328F27" w14:textId="77777777">
        <w:tc>
          <w:tcPr>
            <w:tcW w:w="1704" w:type="pct"/>
          </w:tcPr>
          <w:p w14:paraId="2CCEE0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 Heitgaaside puhastusteenused (CPC 9404)</w:t>
            </w:r>
          </w:p>
          <w:p w14:paraId="1777EE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Õhusaaste kontroll</w:t>
            </w:r>
          </w:p>
        </w:tc>
        <w:tc>
          <w:tcPr>
            <w:tcW w:w="3296" w:type="pct"/>
          </w:tcPr>
          <w:p w14:paraId="6F0B79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755101DF" w14:textId="77777777">
        <w:tc>
          <w:tcPr>
            <w:tcW w:w="1704" w:type="pct"/>
          </w:tcPr>
          <w:p w14:paraId="7CAA8C6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w:t>
            </w:r>
          </w:p>
          <w:p w14:paraId="35DA39D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Loodus- ja maastikukaitseteenused, mis piirduvad kaitsealadel asuvate puhkeotstarbeliste keskkonnateenuste rajatistega (KBLI 02209)</w:t>
            </w:r>
          </w:p>
        </w:tc>
        <w:tc>
          <w:tcPr>
            <w:tcW w:w="3296" w:type="pct"/>
          </w:tcPr>
          <w:p w14:paraId="0FE8E97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2EB79D82" w14:textId="77777777">
        <w:tc>
          <w:tcPr>
            <w:tcW w:w="1704" w:type="pct"/>
          </w:tcPr>
          <w:p w14:paraId="3FC1B61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Muud keskkonnakaitseteenused (CPC 9409)</w:t>
            </w:r>
          </w:p>
          <w:p w14:paraId="0573170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Piirduvad keskkonnaotstarbeliste laboriteenustega</w:t>
            </w:r>
          </w:p>
          <w:p w14:paraId="2B4721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(labor, millel on võimekus ja volitused kontrollida ja uurida keskkonnakvaliteedi näitajaid kooskõlas kehtivate keskkonda käsitlevate õigusnormidega)</w:t>
            </w:r>
          </w:p>
        </w:tc>
        <w:tc>
          <w:tcPr>
            <w:tcW w:w="3296" w:type="pct"/>
          </w:tcPr>
          <w:p w14:paraId="62D8B57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5261DBAE" w14:textId="77777777">
        <w:tc>
          <w:tcPr>
            <w:tcW w:w="1704" w:type="pct"/>
          </w:tcPr>
          <w:p w14:paraId="55224BE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Veemajandus,</w:t>
            </w:r>
            <w:r>
              <w:rPr>
                <w:rStyle w:val="FootnoteReference"/>
                <w:rFonts w:ascii="Times New Roman" w:hAnsi="Times New Roman"/>
                <w:b/>
                <w:noProof/>
                <w:lang w:val="en-GB"/>
              </w:rPr>
              <w:footnoteReference w:id="125"/>
            </w:r>
            <w:r>
              <w:rPr>
                <w:rFonts w:ascii="Times New Roman" w:hAnsi="Times New Roman"/>
                <w:noProof/>
              </w:rPr>
              <w:t xml:space="preserve"> mis piirdub joogiveega</w:t>
            </w:r>
          </w:p>
        </w:tc>
        <w:tc>
          <w:tcPr>
            <w:tcW w:w="3296" w:type="pct"/>
          </w:tcPr>
          <w:p w14:paraId="1FC7E32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3B244763" w14:textId="77777777">
        <w:tc>
          <w:tcPr>
            <w:tcW w:w="1704" w:type="pct"/>
          </w:tcPr>
          <w:p w14:paraId="0F3588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7. FINANTSTEENUSED</w:t>
            </w:r>
          </w:p>
        </w:tc>
        <w:tc>
          <w:tcPr>
            <w:tcW w:w="3296" w:type="pct"/>
          </w:tcPr>
          <w:p w14:paraId="13D05A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 </w:t>
            </w:r>
          </w:p>
        </w:tc>
      </w:tr>
      <w:tr w:rsidR="00B81BBE" w14:paraId="331E0A31" w14:textId="77777777">
        <w:tc>
          <w:tcPr>
            <w:tcW w:w="1704" w:type="pct"/>
          </w:tcPr>
          <w:p w14:paraId="79D362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Pangandusväliste finantsteenuste allsektor</w:t>
            </w:r>
          </w:p>
        </w:tc>
        <w:tc>
          <w:tcPr>
            <w:tcW w:w="3296" w:type="pct"/>
          </w:tcPr>
          <w:p w14:paraId="3D77AC69" w14:textId="77777777" w:rsidR="00B81BBE" w:rsidRDefault="00B81BBE">
            <w:pPr>
              <w:widowControl/>
              <w:suppressAutoHyphens/>
              <w:spacing w:before="60" w:after="60" w:line="240" w:lineRule="auto"/>
              <w:rPr>
                <w:rFonts w:ascii="Times New Roman" w:hAnsi="Times New Roman"/>
                <w:noProof/>
                <w:lang w:val="en-GB"/>
              </w:rPr>
            </w:pPr>
          </w:p>
        </w:tc>
      </w:tr>
      <w:tr w:rsidR="00B81BBE" w14:paraId="2145E30F" w14:textId="77777777">
        <w:tc>
          <w:tcPr>
            <w:tcW w:w="1704" w:type="pct"/>
          </w:tcPr>
          <w:p w14:paraId="2279CF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Kahjukindlustusteenused (CPC 8129)</w:t>
            </w:r>
          </w:p>
        </w:tc>
        <w:tc>
          <w:tcPr>
            <w:tcW w:w="3296" w:type="pct"/>
          </w:tcPr>
          <w:p w14:paraId="3620B31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Kohustusi ei ole võetud, v.a direktori ja spetsialistide puhul;</w:t>
            </w:r>
          </w:p>
          <w:p w14:paraId="1F83E07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spetsialisti puhul kohaldatakse majandusvajaduste testi. </w:t>
            </w:r>
          </w:p>
        </w:tc>
      </w:tr>
      <w:tr w:rsidR="00B81BBE" w14:paraId="51FF58EF" w14:textId="77777777">
        <w:tc>
          <w:tcPr>
            <w:tcW w:w="1704" w:type="pct"/>
          </w:tcPr>
          <w:p w14:paraId="11247D0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Edasikindlustusteenused</w:t>
            </w:r>
          </w:p>
        </w:tc>
        <w:tc>
          <w:tcPr>
            <w:tcW w:w="3296" w:type="pct"/>
          </w:tcPr>
          <w:p w14:paraId="3FDD79C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Kohustusi ei ole võetud, v.a direktori ja spetsialistide puhul;</w:t>
            </w:r>
          </w:p>
          <w:p w14:paraId="2E962B1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 puhul kohaldatakse majandusvajaduste testi.</w:t>
            </w:r>
          </w:p>
        </w:tc>
      </w:tr>
      <w:tr w:rsidR="00B81BBE" w14:paraId="2EBA403D" w14:textId="77777777">
        <w:tc>
          <w:tcPr>
            <w:tcW w:w="1704" w:type="pct"/>
          </w:tcPr>
          <w:p w14:paraId="4C03AB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Elukindlustusteenused (CPC 81211)</w:t>
            </w:r>
          </w:p>
        </w:tc>
        <w:tc>
          <w:tcPr>
            <w:tcW w:w="3296" w:type="pct"/>
          </w:tcPr>
          <w:p w14:paraId="43CEB68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Kohustusi ei ole võetud, v.a direktori ja spetsialistide puhul;</w:t>
            </w:r>
          </w:p>
          <w:p w14:paraId="6C3E57C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 puhul kohaldatakse majandusvajaduste testi.</w:t>
            </w:r>
          </w:p>
        </w:tc>
      </w:tr>
      <w:tr w:rsidR="00B81BBE" w14:paraId="7FC5F9B5" w14:textId="77777777">
        <w:tc>
          <w:tcPr>
            <w:tcW w:w="1704" w:type="pct"/>
          </w:tcPr>
          <w:p w14:paraId="3A3F40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Kindlustusmaaklerite teenused (CPC 8140)</w:t>
            </w:r>
          </w:p>
        </w:tc>
        <w:tc>
          <w:tcPr>
            <w:tcW w:w="3296" w:type="pct"/>
          </w:tcPr>
          <w:p w14:paraId="27AD528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Kohustusi ei ole võetud, v.a direktori ja spetsialistide puhul;</w:t>
            </w:r>
          </w:p>
          <w:p w14:paraId="3F42C68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 puhul kohaldatakse majandusvajaduste testi.</w:t>
            </w:r>
          </w:p>
        </w:tc>
      </w:tr>
      <w:tr w:rsidR="00B81BBE" w14:paraId="4DFBB238" w14:textId="77777777">
        <w:tc>
          <w:tcPr>
            <w:tcW w:w="1704" w:type="pct"/>
          </w:tcPr>
          <w:p w14:paraId="690993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Edasikindlustusmaaklerite teenused (CPC 8140)</w:t>
            </w:r>
          </w:p>
        </w:tc>
        <w:tc>
          <w:tcPr>
            <w:tcW w:w="3296" w:type="pct"/>
          </w:tcPr>
          <w:p w14:paraId="2F6ACF5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Kohustusi ei ole võetud, v.a direktori ja spetsialistide puhul;</w:t>
            </w:r>
          </w:p>
          <w:p w14:paraId="2FA0FC4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 puhul kohaldatakse majandusvajaduste testi.</w:t>
            </w:r>
          </w:p>
        </w:tc>
      </w:tr>
      <w:tr w:rsidR="00B81BBE" w14:paraId="420C3E59" w14:textId="77777777">
        <w:tc>
          <w:tcPr>
            <w:tcW w:w="1704" w:type="pct"/>
          </w:tcPr>
          <w:p w14:paraId="4BF0FA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Finantsliisingu teenused (CPC 81120)</w:t>
            </w:r>
          </w:p>
        </w:tc>
        <w:tc>
          <w:tcPr>
            <w:tcW w:w="3296" w:type="pct"/>
          </w:tcPr>
          <w:p w14:paraId="76C8650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direktori, juhi ja spetsialisti puhul;</w:t>
            </w:r>
          </w:p>
          <w:p w14:paraId="00D9E3F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56313081" w14:textId="77777777">
        <w:tc>
          <w:tcPr>
            <w:tcW w:w="1704" w:type="pct"/>
          </w:tcPr>
          <w:p w14:paraId="6AC0A3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Faktooringuteenused (CPC 8113).</w:t>
            </w:r>
          </w:p>
        </w:tc>
        <w:tc>
          <w:tcPr>
            <w:tcW w:w="3296" w:type="pct"/>
          </w:tcPr>
          <w:p w14:paraId="7B4253D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direktori, juhi ja spetsialisti puhul;</w:t>
            </w:r>
          </w:p>
          <w:p w14:paraId="3A97374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1D807C79" w14:textId="77777777">
        <w:tc>
          <w:tcPr>
            <w:tcW w:w="1704" w:type="pct"/>
          </w:tcPr>
          <w:p w14:paraId="381EB32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Krediitkaardiäri (krediitkaardi väljaandja ja esindaja) (CPC 8113)</w:t>
            </w:r>
          </w:p>
          <w:p w14:paraId="0CCBEDC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Tarbijatele suunatud finantsteenused (CPC 8113)</w:t>
            </w:r>
          </w:p>
        </w:tc>
        <w:tc>
          <w:tcPr>
            <w:tcW w:w="3296" w:type="pct"/>
          </w:tcPr>
          <w:p w14:paraId="066CF8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juhi ja spetsialisti puhul</w:t>
            </w:r>
          </w:p>
        </w:tc>
      </w:tr>
      <w:tr w:rsidR="00B81BBE" w14:paraId="02D98270" w14:textId="77777777">
        <w:tc>
          <w:tcPr>
            <w:tcW w:w="1704" w:type="pct"/>
          </w:tcPr>
          <w:p w14:paraId="6533F763"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Väärtpaberiettevõtete kauplemine oma arvel või klientide nimel kas börsil või reguleerimata väärtpaberiturul</w:t>
            </w:r>
          </w:p>
          <w:p w14:paraId="15A66B1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Börsil noteeritud aktsiad</w:t>
            </w:r>
          </w:p>
          <w:p w14:paraId="2C67B1F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Võlakirjad</w:t>
            </w:r>
          </w:p>
        </w:tc>
        <w:tc>
          <w:tcPr>
            <w:tcW w:w="3296" w:type="pct"/>
          </w:tcPr>
          <w:p w14:paraId="212426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juhi ja spetsialisti puhul</w:t>
            </w:r>
          </w:p>
        </w:tc>
      </w:tr>
      <w:tr w:rsidR="00B81BBE" w14:paraId="1133EE10" w14:textId="77777777">
        <w:tc>
          <w:tcPr>
            <w:tcW w:w="1704" w:type="pct"/>
          </w:tcPr>
          <w:p w14:paraId="6D6DC0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Osalemine väärtpaberite emissioonides, sealhulgas väärtpaberite emissiooni garanteerimine ja väärtpaberite agendina paigutamine (kas riiklikus või erasektoris) ja nende tegevustega seotud teenuste osutamine</w:t>
            </w:r>
          </w:p>
        </w:tc>
        <w:tc>
          <w:tcPr>
            <w:tcW w:w="3296" w:type="pct"/>
          </w:tcPr>
          <w:p w14:paraId="267929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juhi ja spetsialisti puhul</w:t>
            </w:r>
          </w:p>
        </w:tc>
      </w:tr>
      <w:tr w:rsidR="00B81BBE" w14:paraId="77E72500" w14:textId="77777777">
        <w:tc>
          <w:tcPr>
            <w:tcW w:w="1704" w:type="pct"/>
          </w:tcPr>
          <w:p w14:paraId="10408E2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Portfelli valitsemine, igat liiki ühisinvesteeringute juhtimine</w:t>
            </w:r>
            <w:r>
              <w:rPr>
                <w:rStyle w:val="FootnoteReference"/>
                <w:rFonts w:ascii="Times New Roman" w:hAnsi="Times New Roman"/>
                <w:b/>
                <w:noProof/>
                <w:lang w:val="en-GB"/>
              </w:rPr>
              <w:footnoteReference w:id="126"/>
            </w:r>
          </w:p>
          <w:p w14:paraId="179ABD7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Varade valitsemine, mis piirdub ainult investeerimisfondi valitsemisega</w:t>
            </w:r>
          </w:p>
        </w:tc>
        <w:tc>
          <w:tcPr>
            <w:tcW w:w="3296" w:type="pct"/>
          </w:tcPr>
          <w:p w14:paraId="26647B9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puhul</w:t>
            </w:r>
          </w:p>
        </w:tc>
      </w:tr>
      <w:tr w:rsidR="00B81BBE" w14:paraId="69C7E43A" w14:textId="77777777">
        <w:tc>
          <w:tcPr>
            <w:tcW w:w="1704" w:type="pct"/>
          </w:tcPr>
          <w:p w14:paraId="7983719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Investeerimisnõustamise teenused, mis piirduvad ainult kapitalituru valdkonna investeerimisnõustamisega</w:t>
            </w:r>
          </w:p>
        </w:tc>
        <w:tc>
          <w:tcPr>
            <w:tcW w:w="3296" w:type="pct"/>
          </w:tcPr>
          <w:p w14:paraId="42A908E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puhul</w:t>
            </w:r>
          </w:p>
        </w:tc>
      </w:tr>
      <w:tr w:rsidR="00B81BBE" w14:paraId="75D190E1" w14:textId="77777777">
        <w:tc>
          <w:tcPr>
            <w:tcW w:w="1704" w:type="pct"/>
          </w:tcPr>
          <w:p w14:paraId="348B828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PANGANDUSE ALLSEKTOR </w:t>
            </w:r>
          </w:p>
        </w:tc>
        <w:tc>
          <w:tcPr>
            <w:tcW w:w="3296" w:type="pct"/>
          </w:tcPr>
          <w:p w14:paraId="671A44E2" w14:textId="77777777" w:rsidR="00B81BBE" w:rsidRDefault="00B81BBE">
            <w:pPr>
              <w:widowControl/>
              <w:suppressAutoHyphens/>
              <w:spacing w:before="60" w:after="60" w:line="240" w:lineRule="auto"/>
              <w:rPr>
                <w:rFonts w:ascii="Times New Roman" w:hAnsi="Times New Roman"/>
                <w:noProof/>
                <w:lang w:val="en-GB"/>
              </w:rPr>
            </w:pPr>
          </w:p>
        </w:tc>
      </w:tr>
      <w:tr w:rsidR="00B81BBE" w14:paraId="0F5C2646" w14:textId="77777777">
        <w:tc>
          <w:tcPr>
            <w:tcW w:w="5000" w:type="pct"/>
            <w:gridSpan w:val="2"/>
          </w:tcPr>
          <w:p w14:paraId="03AFEE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Panganduse allsektori üldtingimused</w:t>
            </w:r>
          </w:p>
        </w:tc>
      </w:tr>
      <w:tr w:rsidR="00B81BBE" w14:paraId="53609042" w14:textId="77777777">
        <w:tc>
          <w:tcPr>
            <w:tcW w:w="5000" w:type="pct"/>
            <w:gridSpan w:val="2"/>
          </w:tcPr>
          <w:p w14:paraId="5D34F3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Isik, kes ei ole Indoneesia kodanik ja kes võetakse tööle juhi või tehnilise eksperdina, peab õpetama oma ametiaja jooksul välja vähemalt kahte Indoneesia kodanikku.</w:t>
            </w:r>
          </w:p>
        </w:tc>
      </w:tr>
      <w:tr w:rsidR="00B81BBE" w14:paraId="0B83AD2D" w14:textId="77777777">
        <w:tc>
          <w:tcPr>
            <w:tcW w:w="1704" w:type="pct"/>
            <w:tcBorders>
              <w:bottom w:val="single" w:sz="4" w:space="0" w:color="auto"/>
            </w:tcBorders>
          </w:tcPr>
          <w:p w14:paraId="3A8B08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Kommertspankade tegevus</w:t>
            </w:r>
          </w:p>
        </w:tc>
        <w:tc>
          <w:tcPr>
            <w:tcW w:w="3296" w:type="pct"/>
            <w:tcBorders>
              <w:bottom w:val="single" w:sz="4" w:space="0" w:color="auto"/>
            </w:tcBorders>
          </w:tcPr>
          <w:p w14:paraId="02C6464D" w14:textId="77777777" w:rsidR="00B81BBE" w:rsidRDefault="00B81BBE">
            <w:pPr>
              <w:widowControl/>
              <w:suppressAutoHyphens/>
              <w:spacing w:before="60" w:after="60" w:line="240" w:lineRule="auto"/>
              <w:rPr>
                <w:rFonts w:ascii="Times New Roman" w:hAnsi="Times New Roman"/>
                <w:noProof/>
                <w:lang w:val="en-GB"/>
              </w:rPr>
            </w:pPr>
          </w:p>
        </w:tc>
      </w:tr>
      <w:tr w:rsidR="00B81BBE" w14:paraId="326FA8A4" w14:textId="77777777">
        <w:trPr>
          <w:trHeight w:val="4935"/>
        </w:trPr>
        <w:tc>
          <w:tcPr>
            <w:tcW w:w="1704" w:type="pct"/>
            <w:tcBorders>
              <w:bottom w:val="nil"/>
            </w:tcBorders>
          </w:tcPr>
          <w:p w14:paraId="5597497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Hoiuste ja muude tagasimakstavate rahaliste vahendite kaasamine avalikkuselt;</w:t>
            </w:r>
          </w:p>
          <w:p w14:paraId="27EAABA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kõik laenuliigid, sealhulgas tarbijakrediit, hüpoteeklaen, laenud, faktooring ja äritehingute finantseerimine;</w:t>
            </w:r>
          </w:p>
          <w:p w14:paraId="70C7BDC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kõik makse- ja arveldusteenused, sealhulgas krediit-, makse- ja deebetkaardid, reisitšekid ja pangavekslid;</w:t>
            </w:r>
          </w:p>
          <w:p w14:paraId="39C9015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garantiid ja siduvad kohustused;</w:t>
            </w:r>
          </w:p>
          <w:p w14:paraId="6F4461E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kauplemine enda või klientide nimel kas börsil, börsivälisel turul või mõnel muul viisil, mis hõlmab järgmist:</w:t>
            </w:r>
          </w:p>
          <w:p w14:paraId="2D6CE72F" w14:textId="77777777" w:rsidR="00B81BBE" w:rsidRDefault="0001527C">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rahaturuinstrumendid (sealhulgas tšekid, vekslid, hoiusesertifikaadid)</w:t>
            </w:r>
          </w:p>
        </w:tc>
        <w:tc>
          <w:tcPr>
            <w:tcW w:w="3296" w:type="pct"/>
            <w:tcBorders>
              <w:bottom w:val="nil"/>
            </w:tcBorders>
          </w:tcPr>
          <w:p w14:paraId="45EDD1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direktori, juhi ja spetsialisti puhul</w:t>
            </w:r>
          </w:p>
          <w:p w14:paraId="4F7C139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Nõutakse majandusvajaduste testi, kuid:</w:t>
            </w:r>
          </w:p>
          <w:p w14:paraId="66092BD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kui meede, millest see tingimus tuleneb, asendatakse või seda muudetakse pärast käesoleva lepingu jõustumist viisil, mis on artikliga 8.18 kooskõlas vähemalt samaväärselt kui enne selle muutmist, siis käsitatakse kõnealust uut meedet käesolevast lisast tuleneva kohustusena ning</w:t>
            </w:r>
          </w:p>
          <w:p w14:paraId="08E41E6B"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kõnealust piirangut ei kohaldata Euroopa Liidu füüsiliste isikute ajutise liikumise suhtes, kui Indoneesia kohtleb majandusvajaduste testi nõudega seoses soodsamalt füüsilisi isikuid mis tahes rahvusvahelise lepingu alusel, mis on allkirjastatud pärast käesoleva lepingu jõustumise kuupäeva, v.a lepingud ASEANi liikmete vahel või piires.</w:t>
            </w:r>
          </w:p>
        </w:tc>
      </w:tr>
      <w:tr w:rsidR="00B81BBE" w14:paraId="5BC3892E" w14:textId="77777777">
        <w:trPr>
          <w:trHeight w:val="2205"/>
        </w:trPr>
        <w:tc>
          <w:tcPr>
            <w:tcW w:w="1704" w:type="pct"/>
            <w:tcBorders>
              <w:top w:val="nil"/>
            </w:tcBorders>
          </w:tcPr>
          <w:p w14:paraId="00A57725" w14:textId="77777777" w:rsidR="00B81BBE" w:rsidRDefault="0001527C">
            <w:pPr>
              <w:pageBreakBefore/>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välisvaluuta</w:t>
            </w:r>
          </w:p>
          <w:p w14:paraId="66D8789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vahetuskursi ja intressimäära instrumendid, sh sellised tooted nagu vahetuslepingud, intressiforvardid</w:t>
            </w:r>
          </w:p>
          <w:p w14:paraId="1996406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rahaturul emiteeritud vabalt võõrandatavad väärtpaberid</w:t>
            </w:r>
          </w:p>
          <w:p w14:paraId="34305ED2" w14:textId="77777777" w:rsidR="00B81BBE" w:rsidRDefault="0001527C">
            <w:pPr>
              <w:widowControl/>
              <w:suppressAutoHyphens/>
              <w:spacing w:before="60" w:after="60" w:line="240" w:lineRule="auto"/>
              <w:ind w:left="567" w:hanging="567"/>
              <w:rPr>
                <w:noProof/>
                <w:highlight w:val="yellow"/>
              </w:rPr>
            </w:pPr>
            <w:r>
              <w:rPr>
                <w:rFonts w:ascii="Times New Roman" w:hAnsi="Times New Roman"/>
                <w:noProof/>
              </w:rPr>
              <w:t>vi)</w:t>
            </w:r>
            <w:r>
              <w:rPr>
                <w:noProof/>
              </w:rPr>
              <w:tab/>
            </w:r>
            <w:r>
              <w:rPr>
                <w:rFonts w:ascii="Times New Roman" w:hAnsi="Times New Roman"/>
                <w:noProof/>
              </w:rPr>
              <w:t>Likviidsusjuhtimine, hooldus- ja hoiustamisteenused.</w:t>
            </w:r>
          </w:p>
        </w:tc>
        <w:tc>
          <w:tcPr>
            <w:tcW w:w="3296" w:type="pct"/>
            <w:tcBorders>
              <w:top w:val="nil"/>
            </w:tcBorders>
          </w:tcPr>
          <w:p w14:paraId="3EB25DC1" w14:textId="77777777" w:rsidR="00B81BBE" w:rsidRDefault="00B81BBE">
            <w:pPr>
              <w:suppressAutoHyphens/>
              <w:spacing w:before="60" w:after="60" w:line="240" w:lineRule="auto"/>
              <w:ind w:left="1134" w:hanging="567"/>
              <w:rPr>
                <w:noProof/>
              </w:rPr>
            </w:pPr>
          </w:p>
        </w:tc>
      </w:tr>
      <w:tr w:rsidR="00B81BBE" w14:paraId="2DD586C1" w14:textId="77777777">
        <w:tc>
          <w:tcPr>
            <w:tcW w:w="1704" w:type="pct"/>
            <w:tcBorders>
              <w:bottom w:val="single" w:sz="4" w:space="0" w:color="auto"/>
            </w:tcBorders>
          </w:tcPr>
          <w:p w14:paraId="7772A24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8. TERVISHOIU- JA SOTSIAALTEENUSED</w:t>
            </w:r>
          </w:p>
        </w:tc>
        <w:tc>
          <w:tcPr>
            <w:tcW w:w="3296" w:type="pct"/>
            <w:tcBorders>
              <w:bottom w:val="single" w:sz="4" w:space="0" w:color="auto"/>
            </w:tcBorders>
          </w:tcPr>
          <w:p w14:paraId="03C814E0" w14:textId="77777777" w:rsidR="00B81BBE" w:rsidRDefault="00B81BBE">
            <w:pPr>
              <w:widowControl/>
              <w:suppressAutoHyphens/>
              <w:spacing w:before="60" w:after="60" w:line="240" w:lineRule="auto"/>
              <w:rPr>
                <w:rFonts w:ascii="Times New Roman" w:hAnsi="Times New Roman"/>
                <w:noProof/>
                <w:lang w:val="en-GB"/>
              </w:rPr>
            </w:pPr>
          </w:p>
        </w:tc>
      </w:tr>
      <w:tr w:rsidR="00B81BBE" w14:paraId="29999AF6" w14:textId="77777777">
        <w:trPr>
          <w:trHeight w:val="2325"/>
        </w:trPr>
        <w:tc>
          <w:tcPr>
            <w:tcW w:w="1704" w:type="pct"/>
            <w:tcBorders>
              <w:bottom w:val="nil"/>
            </w:tcBorders>
          </w:tcPr>
          <w:p w14:paraId="739F687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Haiglateenused, mis hõlmavad ainult erimeditsiini ja kitsama eriala arstiabiteenuseid A- ja B-klassi haiglas </w:t>
            </w:r>
          </w:p>
          <w:p w14:paraId="45785D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296" w:type="pct"/>
            <w:tcBorders>
              <w:bottom w:val="nil"/>
            </w:tcBorders>
          </w:tcPr>
          <w:p w14:paraId="359872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registreeritud turundusjuhtimise nõustaja, planeerimisjuhtimise nõustaja, haigla kvaliteeditagamise juhtimise nõustaja, haigla tervishoiuteenuste juhtimise nõustaja ning meditsiinilise evakuatsiooni juhtimise nõustaja puhul lähtuvalt järgmisest:</w:t>
            </w:r>
          </w:p>
          <w:p w14:paraId="3464103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tervishoiuspetsialiste võib tööle võtta ainult selles ulatuses, milles jääb puudu Indoneesia tervishoiuspetsialistidest;</w:t>
            </w:r>
          </w:p>
          <w:p w14:paraId="7DCED75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tehniliste nõuete suhtes kohaldatakse kehtivaid õigusnorme;</w:t>
            </w:r>
          </w:p>
          <w:p w14:paraId="0327D16B"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majandusvajaduste test;</w:t>
            </w:r>
          </w:p>
        </w:tc>
      </w:tr>
      <w:tr w:rsidR="00B81BBE" w14:paraId="7FBAE787" w14:textId="77777777">
        <w:tc>
          <w:tcPr>
            <w:tcW w:w="1704" w:type="pct"/>
            <w:tcBorders>
              <w:top w:val="nil"/>
            </w:tcBorders>
          </w:tcPr>
          <w:p w14:paraId="04DAA5D7" w14:textId="77777777" w:rsidR="00B81BBE" w:rsidRDefault="00B81BBE">
            <w:pPr>
              <w:pageBreakBefore/>
              <w:suppressAutoHyphens/>
              <w:spacing w:before="60" w:after="60" w:line="240" w:lineRule="auto"/>
              <w:rPr>
                <w:noProof/>
                <w:lang w:val="en-GB"/>
              </w:rPr>
            </w:pPr>
          </w:p>
        </w:tc>
        <w:tc>
          <w:tcPr>
            <w:tcW w:w="3296" w:type="pct"/>
            <w:tcBorders>
              <w:top w:val="nil"/>
            </w:tcBorders>
          </w:tcPr>
          <w:p w14:paraId="5318E4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välisriigi tervishoiutöötajate ja välisriigi meditsiinitöötajate puhul:</w:t>
            </w:r>
          </w:p>
          <w:p w14:paraId="7D0C63B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on nõutav Indoneesia ametiasutuse väljastatud pädevustunnistus</w:t>
            </w:r>
          </w:p>
          <w:p w14:paraId="5F59D4F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tuleb hankida ajutine registreerimiskiri (</w:t>
            </w:r>
            <w:r>
              <w:rPr>
                <w:rFonts w:ascii="Times New Roman" w:hAnsi="Times New Roman"/>
                <w:i/>
                <w:iCs/>
                <w:noProof/>
              </w:rPr>
              <w:t>Surat Tanda Registrasi Sementara/STRS</w:t>
            </w:r>
            <w:r>
              <w:rPr>
                <w:rFonts w:ascii="Times New Roman" w:hAnsi="Times New Roman"/>
                <w:noProof/>
              </w:rPr>
              <w:t>) ja praktiseerimisluba (</w:t>
            </w:r>
            <w:r>
              <w:rPr>
                <w:rFonts w:ascii="Times New Roman" w:hAnsi="Times New Roman"/>
                <w:i/>
                <w:iCs/>
                <w:noProof/>
              </w:rPr>
              <w:t>Surat Izin Praktik/SIP</w:t>
            </w:r>
            <w:r>
              <w:rPr>
                <w:rFonts w:ascii="Times New Roman" w:hAnsi="Times New Roman"/>
                <w:noProof/>
              </w:rPr>
              <w:t>);</w:t>
            </w:r>
          </w:p>
          <w:p w14:paraId="144B18C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välisriigi tervishoiutöötajatel peab olema vähemalt ülikoolikraad;</w:t>
            </w:r>
          </w:p>
          <w:p w14:paraId="2001CA4E" w14:textId="77777777" w:rsidR="00B81BBE" w:rsidRDefault="0001527C">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välisriigi meditsiinitöötajad peavad olema vähemalt eriarstid.</w:t>
            </w:r>
          </w:p>
        </w:tc>
      </w:tr>
      <w:tr w:rsidR="00B81BBE" w14:paraId="26838099" w14:textId="77777777">
        <w:tc>
          <w:tcPr>
            <w:tcW w:w="1704" w:type="pct"/>
          </w:tcPr>
          <w:p w14:paraId="4051140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inimtervishoiu teenused (CPC 9319) ainult seoses järgmisega:</w:t>
            </w:r>
          </w:p>
          <w:p w14:paraId="017A8F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kiirabi (CPC 93192)</w:t>
            </w:r>
          </w:p>
        </w:tc>
        <w:tc>
          <w:tcPr>
            <w:tcW w:w="3296" w:type="pct"/>
          </w:tcPr>
          <w:p w14:paraId="55F293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direktori ja spetsialisti puhul, nagu on märgitud allpool:</w:t>
            </w:r>
          </w:p>
          <w:p w14:paraId="5621118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peadirektor, meditsiini- ja õendusjuht ning personalidirektor peavad olema Indoneesia kodanikud (nende suhtes kehtib kodakondsusnõue);</w:t>
            </w:r>
          </w:p>
          <w:p w14:paraId="4DAB7DE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ainult järgmistel ametikohtadel töötava spetsialisti puhul:</w:t>
            </w:r>
          </w:p>
          <w:p w14:paraId="470AEB4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turundusjuhtimise nõustaja;</w:t>
            </w:r>
          </w:p>
          <w:p w14:paraId="08F0D824"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planeerimisjuhtimise nõustaja;</w:t>
            </w:r>
          </w:p>
          <w:p w14:paraId="1AA08C4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haigla kvaliteeditagamise juhtimise nõustaja;</w:t>
            </w:r>
          </w:p>
          <w:p w14:paraId="1C3290A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haigla tervishoiuteenused; juhtimisalane nõustaja;</w:t>
            </w:r>
          </w:p>
          <w:p w14:paraId="5AE34E99"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meditsiinilise evakuatsiooni juhtimise nõustaja;</w:t>
            </w:r>
          </w:p>
          <w:p w14:paraId="5D4B22D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spetsialistide suhtes kohaldatakse majandusvajaduste testi.</w:t>
            </w:r>
          </w:p>
        </w:tc>
      </w:tr>
      <w:tr w:rsidR="00B81BBE" w14:paraId="4D968DBA" w14:textId="77777777">
        <w:tc>
          <w:tcPr>
            <w:tcW w:w="1704" w:type="pct"/>
          </w:tcPr>
          <w:p w14:paraId="1DE92ACD"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Hoolekandeasutuste teenused eakatele ja puudega inimestele (CPC 93311)</w:t>
            </w:r>
          </w:p>
          <w:p w14:paraId="151BBD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Väljaspool hooldekodusid pakutavad hoolekandeteenused (CPC 93323)</w:t>
            </w:r>
          </w:p>
        </w:tc>
        <w:tc>
          <w:tcPr>
            <w:tcW w:w="3296" w:type="pct"/>
          </w:tcPr>
          <w:p w14:paraId="643A5A6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DAC53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702B2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1FF0E894" w14:textId="77777777">
        <w:tc>
          <w:tcPr>
            <w:tcW w:w="1704" w:type="pct"/>
            <w:tcBorders>
              <w:bottom w:val="single" w:sz="4" w:space="0" w:color="auto"/>
            </w:tcBorders>
          </w:tcPr>
          <w:p w14:paraId="23C806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9. TURISMI- JA REISITEENUSED</w:t>
            </w:r>
          </w:p>
        </w:tc>
        <w:tc>
          <w:tcPr>
            <w:tcW w:w="3296" w:type="pct"/>
            <w:tcBorders>
              <w:bottom w:val="single" w:sz="4" w:space="0" w:color="auto"/>
            </w:tcBorders>
          </w:tcPr>
          <w:p w14:paraId="4BB954A4" w14:textId="77777777" w:rsidR="00B81BBE" w:rsidRDefault="00B81BBE">
            <w:pPr>
              <w:widowControl/>
              <w:suppressAutoHyphens/>
              <w:spacing w:before="60" w:after="60" w:line="240" w:lineRule="auto"/>
              <w:rPr>
                <w:rFonts w:ascii="Times New Roman" w:hAnsi="Times New Roman"/>
                <w:noProof/>
                <w:lang w:val="en-GB"/>
              </w:rPr>
            </w:pPr>
          </w:p>
        </w:tc>
      </w:tr>
      <w:tr w:rsidR="00B81BBE" w14:paraId="4B2A3A69" w14:textId="77777777">
        <w:trPr>
          <w:trHeight w:val="2505"/>
        </w:trPr>
        <w:tc>
          <w:tcPr>
            <w:tcW w:w="1704" w:type="pct"/>
            <w:tcBorders>
              <w:bottom w:val="nil"/>
            </w:tcBorders>
          </w:tcPr>
          <w:p w14:paraId="781736C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Hotellid</w:t>
            </w:r>
            <w:r>
              <w:rPr>
                <w:rStyle w:val="FootnoteReference"/>
                <w:rFonts w:ascii="Times New Roman" w:hAnsi="Times New Roman"/>
                <w:b/>
                <w:noProof/>
                <w:lang w:val="en-GB"/>
              </w:rPr>
              <w:footnoteReference w:id="127"/>
            </w:r>
            <w:r>
              <w:rPr>
                <w:rFonts w:ascii="Times New Roman" w:hAnsi="Times New Roman"/>
                <w:noProof/>
              </w:rPr>
              <w:t xml:space="preserve"> (ainult kolme-, nelja- ja viietärnihotellid)</w:t>
            </w:r>
          </w:p>
        </w:tc>
        <w:tc>
          <w:tcPr>
            <w:tcW w:w="3296" w:type="pct"/>
            <w:tcBorders>
              <w:bottom w:val="nil"/>
            </w:tcBorders>
          </w:tcPr>
          <w:p w14:paraId="2D9E49C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järgmistel juhtudel:</w:t>
            </w:r>
          </w:p>
          <w:p w14:paraId="2C8192D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hotelli kõrgem juhtkond, kuhu kuuluvad:</w:t>
            </w:r>
          </w:p>
          <w:p w14:paraId="01EB0E63"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üldjuht</w:t>
            </w:r>
          </w:p>
          <w:p w14:paraId="31939BFF"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toitlustusjuht</w:t>
            </w:r>
          </w:p>
          <w:p w14:paraId="06D449AE"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majutusjuht</w:t>
            </w:r>
          </w:p>
          <w:p w14:paraId="191B39A2"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iv)</w:t>
            </w:r>
            <w:r>
              <w:rPr>
                <w:noProof/>
              </w:rPr>
              <w:tab/>
            </w:r>
            <w:r>
              <w:rPr>
                <w:rFonts w:ascii="Times New Roman" w:hAnsi="Times New Roman"/>
                <w:noProof/>
              </w:rPr>
              <w:t>kontrolör (ainult nelja- ja viietärnihotellid)</w:t>
            </w:r>
          </w:p>
          <w:p w14:paraId="447EAFC7" w14:textId="77777777" w:rsidR="00B81BBE" w:rsidRDefault="0001527C">
            <w:pPr>
              <w:suppressAutoHyphens/>
              <w:spacing w:before="60" w:after="60" w:line="240" w:lineRule="auto"/>
              <w:ind w:left="1701" w:hanging="567"/>
              <w:rPr>
                <w:rFonts w:ascii="Times New Roman" w:hAnsi="Times New Roman"/>
                <w:noProof/>
              </w:rPr>
            </w:pPr>
            <w:r>
              <w:rPr>
                <w:rFonts w:ascii="Times New Roman" w:hAnsi="Times New Roman"/>
                <w:noProof/>
              </w:rPr>
              <w:t>v)</w:t>
            </w:r>
            <w:r>
              <w:rPr>
                <w:noProof/>
              </w:rPr>
              <w:tab/>
            </w:r>
            <w:r>
              <w:rPr>
                <w:rFonts w:ascii="Times New Roman" w:hAnsi="Times New Roman"/>
                <w:noProof/>
              </w:rPr>
              <w:t>turundusdirektor (ainult nelja- ja viietärnihotellid)</w:t>
            </w:r>
          </w:p>
        </w:tc>
      </w:tr>
      <w:tr w:rsidR="00B81BBE" w14:paraId="6C8FD7CD" w14:textId="77777777">
        <w:trPr>
          <w:trHeight w:val="2235"/>
        </w:trPr>
        <w:tc>
          <w:tcPr>
            <w:tcW w:w="1704" w:type="pct"/>
            <w:tcBorders>
              <w:top w:val="nil"/>
            </w:tcBorders>
          </w:tcPr>
          <w:p w14:paraId="2E0FB52C" w14:textId="77777777" w:rsidR="00B81BBE" w:rsidRDefault="00B81BBE">
            <w:pPr>
              <w:pageBreakBefore/>
              <w:suppressAutoHyphens/>
              <w:spacing w:before="60" w:after="60" w:line="240" w:lineRule="auto"/>
              <w:rPr>
                <w:noProof/>
              </w:rPr>
            </w:pPr>
          </w:p>
        </w:tc>
        <w:tc>
          <w:tcPr>
            <w:tcW w:w="3296" w:type="pct"/>
            <w:tcBorders>
              <w:top w:val="nil"/>
            </w:tcBorders>
          </w:tcPr>
          <w:p w14:paraId="2BA62975"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tippspetsialistid, sh:</w:t>
            </w:r>
          </w:p>
          <w:p w14:paraId="20914A7E"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peakokk</w:t>
            </w:r>
          </w:p>
          <w:p w14:paraId="00E38737"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abikokk (ainult nelja- ja viietärnihotellid)</w:t>
            </w:r>
          </w:p>
          <w:p w14:paraId="33C6E860"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erikokk</w:t>
            </w:r>
          </w:p>
          <w:p w14:paraId="70CD88D5"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praktikandid</w:t>
            </w:r>
          </w:p>
          <w:p w14:paraId="1807568B"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hankima pädevustunnistuse</w:t>
            </w:r>
          </w:p>
        </w:tc>
      </w:tr>
      <w:tr w:rsidR="00B81BBE" w14:paraId="578457CE" w14:textId="77777777">
        <w:tc>
          <w:tcPr>
            <w:tcW w:w="1704" w:type="pct"/>
          </w:tcPr>
          <w:p w14:paraId="6556D4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Hotellid (CPC 64110)</w:t>
            </w:r>
          </w:p>
          <w:p w14:paraId="4F1D44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(ühe- või kahetärnihotellid)</w:t>
            </w:r>
          </w:p>
        </w:tc>
        <w:tc>
          <w:tcPr>
            <w:tcW w:w="3296" w:type="pct"/>
          </w:tcPr>
          <w:p w14:paraId="30D431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4B0C9FD1" w14:textId="77777777">
        <w:tc>
          <w:tcPr>
            <w:tcW w:w="1704" w:type="pct"/>
          </w:tcPr>
          <w:p w14:paraId="0B294C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Täieliku restoraniteenindusega toitlustusteenused</w:t>
            </w:r>
          </w:p>
          <w:p w14:paraId="4A5F525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96" w:type="pct"/>
          </w:tcPr>
          <w:p w14:paraId="45E6058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järgmistel juhtudel:</w:t>
            </w:r>
          </w:p>
          <w:p w14:paraId="246F01E8"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hotelli kõrgem juhtkond, kuhu kuuluvad:</w:t>
            </w:r>
          </w:p>
          <w:p w14:paraId="51A8F068"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toitlustusjuht</w:t>
            </w:r>
          </w:p>
          <w:p w14:paraId="591B986D"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tippspetsialistid, sh:</w:t>
            </w:r>
          </w:p>
          <w:p w14:paraId="12B374DA"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peakokk</w:t>
            </w:r>
          </w:p>
          <w:p w14:paraId="09968E37"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abikokk</w:t>
            </w:r>
          </w:p>
          <w:p w14:paraId="6FDA7E3D"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erikokk</w:t>
            </w:r>
          </w:p>
          <w:p w14:paraId="2C29D516"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praktikandid</w:t>
            </w:r>
          </w:p>
          <w:p w14:paraId="5BE0684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hankima pädevustunnistuse</w:t>
            </w:r>
          </w:p>
        </w:tc>
      </w:tr>
      <w:tr w:rsidR="00B81BBE" w14:paraId="4D562ABA" w14:textId="77777777">
        <w:tc>
          <w:tcPr>
            <w:tcW w:w="1704" w:type="pct"/>
            <w:tcBorders>
              <w:bottom w:val="single" w:sz="4" w:space="0" w:color="auto"/>
            </w:tcBorders>
          </w:tcPr>
          <w:p w14:paraId="3E5BE7B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Jookide serveerimine meelelahutusprogrammita</w:t>
            </w:r>
          </w:p>
          <w:p w14:paraId="66D5730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96" w:type="pct"/>
            <w:tcBorders>
              <w:bottom w:val="single" w:sz="4" w:space="0" w:color="auto"/>
            </w:tcBorders>
          </w:tcPr>
          <w:p w14:paraId="25AAD70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järgmistel juhtudel:</w:t>
            </w:r>
          </w:p>
          <w:p w14:paraId="2608925F"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peadirektor</w:t>
            </w:r>
          </w:p>
          <w:p w14:paraId="31E40407"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restoranidirektor</w:t>
            </w:r>
          </w:p>
          <w:p w14:paraId="137B5F41"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üldjuht</w:t>
            </w:r>
          </w:p>
          <w:p w14:paraId="7F020ADD"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spetsialist, ainult järgmistel juhtudel:</w:t>
            </w:r>
          </w:p>
          <w:p w14:paraId="0C67C0B7"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joogid ja toit</w:t>
            </w:r>
          </w:p>
          <w:p w14:paraId="0358ECD9"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restorani juhtimine</w:t>
            </w:r>
          </w:p>
          <w:p w14:paraId="0582F570"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kvaliteedikontroll</w:t>
            </w:r>
          </w:p>
          <w:p w14:paraId="0C0E6A6F"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kokk</w:t>
            </w:r>
          </w:p>
          <w:p w14:paraId="2015E64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praktikandid</w:t>
            </w:r>
          </w:p>
          <w:p w14:paraId="032F6C3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 peavad hankima pädevustunnistuse</w:t>
            </w:r>
          </w:p>
        </w:tc>
      </w:tr>
      <w:tr w:rsidR="00B81BBE" w14:paraId="0A6E9B48" w14:textId="77777777">
        <w:trPr>
          <w:trHeight w:val="2325"/>
        </w:trPr>
        <w:tc>
          <w:tcPr>
            <w:tcW w:w="1704" w:type="pct"/>
            <w:tcBorders>
              <w:bottom w:val="nil"/>
            </w:tcBorders>
          </w:tcPr>
          <w:p w14:paraId="7DB211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Jookide serveerimine meelelahutusprogrammiga</w:t>
            </w:r>
          </w:p>
          <w:p w14:paraId="335F6D4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6432/64320)</w:t>
            </w:r>
          </w:p>
        </w:tc>
        <w:tc>
          <w:tcPr>
            <w:tcW w:w="3296" w:type="pct"/>
            <w:tcBorders>
              <w:bottom w:val="nil"/>
            </w:tcBorders>
          </w:tcPr>
          <w:p w14:paraId="6EF0331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järgmistel juhtudel:</w:t>
            </w:r>
          </w:p>
          <w:p w14:paraId="0FE5656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peadirektor</w:t>
            </w:r>
          </w:p>
          <w:p w14:paraId="6E6F1AAB"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restoranidirektor</w:t>
            </w:r>
          </w:p>
          <w:p w14:paraId="375F098F"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üldjuht</w:t>
            </w:r>
          </w:p>
          <w:p w14:paraId="53FE7B1B"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spetsialist ainult järgmistel juhtudel:</w:t>
            </w:r>
          </w:p>
          <w:p w14:paraId="64C59193" w14:textId="77777777" w:rsidR="00B81BBE" w:rsidRDefault="0001527C">
            <w:pPr>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joogid ja toit</w:t>
            </w:r>
          </w:p>
        </w:tc>
      </w:tr>
      <w:tr w:rsidR="00B81BBE" w14:paraId="6B272384" w14:textId="77777777">
        <w:trPr>
          <w:trHeight w:val="1635"/>
        </w:trPr>
        <w:tc>
          <w:tcPr>
            <w:tcW w:w="1704" w:type="pct"/>
            <w:tcBorders>
              <w:top w:val="nil"/>
            </w:tcBorders>
          </w:tcPr>
          <w:p w14:paraId="5047DBB1" w14:textId="77777777" w:rsidR="00B81BBE" w:rsidRDefault="00B81BBE">
            <w:pPr>
              <w:pageBreakBefore/>
              <w:suppressAutoHyphens/>
              <w:spacing w:before="60" w:after="60" w:line="240" w:lineRule="auto"/>
              <w:rPr>
                <w:noProof/>
                <w:lang w:val="en-GB"/>
              </w:rPr>
            </w:pPr>
          </w:p>
        </w:tc>
        <w:tc>
          <w:tcPr>
            <w:tcW w:w="3296" w:type="pct"/>
            <w:tcBorders>
              <w:top w:val="nil"/>
            </w:tcBorders>
          </w:tcPr>
          <w:p w14:paraId="6FC3FA87"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restorani juhtimine</w:t>
            </w:r>
          </w:p>
          <w:p w14:paraId="4C6EF618"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kvaliteedikontroll</w:t>
            </w:r>
          </w:p>
          <w:p w14:paraId="57E3C3AB" w14:textId="77777777" w:rsidR="00B81BBE" w:rsidRDefault="0001527C">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peakokk</w:t>
            </w:r>
          </w:p>
          <w:p w14:paraId="57D665DD"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praktikandid</w:t>
            </w:r>
          </w:p>
          <w:p w14:paraId="570EBAF5" w14:textId="77777777" w:rsidR="00B81BBE" w:rsidRDefault="0001527C">
            <w:pPr>
              <w:suppressAutoHyphens/>
              <w:spacing w:before="60" w:after="60" w:line="240" w:lineRule="auto"/>
              <w:ind w:left="567" w:hanging="567"/>
              <w:rPr>
                <w:noProof/>
              </w:rPr>
            </w:pPr>
            <w:r>
              <w:rPr>
                <w:rFonts w:ascii="Times New Roman" w:hAnsi="Times New Roman"/>
                <w:noProof/>
              </w:rPr>
              <w:t>b)</w:t>
            </w:r>
            <w:r>
              <w:rPr>
                <w:noProof/>
              </w:rPr>
              <w:tab/>
            </w:r>
            <w:r>
              <w:rPr>
                <w:rFonts w:ascii="Times New Roman" w:hAnsi="Times New Roman"/>
                <w:noProof/>
              </w:rPr>
              <w:t>Spetsialistid peavad hankima pädevustunnistuse</w:t>
            </w:r>
          </w:p>
        </w:tc>
      </w:tr>
      <w:tr w:rsidR="00B81BBE" w14:paraId="76E35B83" w14:textId="77777777">
        <w:tc>
          <w:tcPr>
            <w:tcW w:w="1704" w:type="pct"/>
          </w:tcPr>
          <w:p w14:paraId="578A68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B. Reisibüroode ja reisikorraldajate teenused</w:t>
            </w:r>
          </w:p>
        </w:tc>
        <w:tc>
          <w:tcPr>
            <w:tcW w:w="3296" w:type="pct"/>
          </w:tcPr>
          <w:p w14:paraId="73EA198E" w14:textId="77777777" w:rsidR="00B81BBE" w:rsidRPr="00711456" w:rsidRDefault="00B81BBE">
            <w:pPr>
              <w:widowControl/>
              <w:suppressAutoHyphens/>
              <w:spacing w:before="60" w:after="60" w:line="240" w:lineRule="auto"/>
              <w:rPr>
                <w:rFonts w:ascii="Times New Roman" w:hAnsi="Times New Roman"/>
                <w:noProof/>
                <w:lang w:val="de-DE"/>
              </w:rPr>
            </w:pPr>
          </w:p>
        </w:tc>
      </w:tr>
      <w:tr w:rsidR="00B81BBE" w14:paraId="1CB912A3" w14:textId="77777777">
        <w:tc>
          <w:tcPr>
            <w:tcW w:w="1704" w:type="pct"/>
          </w:tcPr>
          <w:p w14:paraId="0B3AA56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Reisikorraldaja (CPC 74710</w:t>
            </w:r>
            <w:r>
              <w:rPr>
                <w:rFonts w:ascii="Times New Roman" w:hAnsi="Times New Roman"/>
                <w:b/>
                <w:noProof/>
                <w:vertAlign w:val="superscript"/>
              </w:rPr>
              <w:t>**</w:t>
            </w:r>
            <w:r>
              <w:rPr>
                <w:rFonts w:ascii="Times New Roman" w:hAnsi="Times New Roman"/>
                <w:noProof/>
              </w:rPr>
              <w:t>)</w:t>
            </w:r>
          </w:p>
        </w:tc>
        <w:tc>
          <w:tcPr>
            <w:tcW w:w="3296" w:type="pct"/>
          </w:tcPr>
          <w:p w14:paraId="63E8412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Spetsialistide suhtes kohaldatakse majandusvajaduste testi;</w:t>
            </w:r>
          </w:p>
          <w:p w14:paraId="60183BC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Euroopa Liidu füüsilised isikud peavad hankima pädevustunnistuse.</w:t>
            </w:r>
          </w:p>
        </w:tc>
      </w:tr>
      <w:tr w:rsidR="00B81BBE" w14:paraId="45BE6780" w14:textId="77777777">
        <w:tc>
          <w:tcPr>
            <w:tcW w:w="1704" w:type="pct"/>
          </w:tcPr>
          <w:p w14:paraId="030CC18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Muud</w:t>
            </w:r>
          </w:p>
        </w:tc>
        <w:tc>
          <w:tcPr>
            <w:tcW w:w="3296" w:type="pct"/>
          </w:tcPr>
          <w:p w14:paraId="1B69D288" w14:textId="77777777" w:rsidR="00B81BBE" w:rsidRDefault="00B81BBE">
            <w:pPr>
              <w:widowControl/>
              <w:suppressAutoHyphens/>
              <w:spacing w:before="60" w:after="60" w:line="240" w:lineRule="auto"/>
              <w:rPr>
                <w:rFonts w:ascii="Times New Roman" w:hAnsi="Times New Roman"/>
                <w:noProof/>
                <w:lang w:val="en-GB"/>
              </w:rPr>
            </w:pPr>
          </w:p>
        </w:tc>
      </w:tr>
      <w:tr w:rsidR="00B81BBE" w14:paraId="14B618D5" w14:textId="77777777">
        <w:tc>
          <w:tcPr>
            <w:tcW w:w="1704" w:type="pct"/>
          </w:tcPr>
          <w:p w14:paraId="34957D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Sh turismikuurort</w:t>
            </w:r>
            <w:r>
              <w:rPr>
                <w:rStyle w:val="FootnoteReference"/>
                <w:rFonts w:ascii="Times New Roman" w:hAnsi="Times New Roman"/>
                <w:b/>
                <w:noProof/>
                <w:lang w:val="en-GB"/>
              </w:rPr>
              <w:footnoteReference w:id="128"/>
            </w:r>
          </w:p>
          <w:p w14:paraId="660BF00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Hotell (kolme-, nelja- ja viietärnihotell)</w:t>
            </w:r>
          </w:p>
          <w:p w14:paraId="7304A9C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(Ei hõlma jahisadama rajatisi ega hotellihaldust)</w:t>
            </w:r>
          </w:p>
        </w:tc>
        <w:tc>
          <w:tcPr>
            <w:tcW w:w="3296" w:type="pct"/>
          </w:tcPr>
          <w:p w14:paraId="14F1A0E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kuurordi juhi ja praktikandi puhul</w:t>
            </w:r>
          </w:p>
        </w:tc>
      </w:tr>
      <w:tr w:rsidR="00B81BBE" w14:paraId="3E390AE7" w14:textId="77777777">
        <w:tc>
          <w:tcPr>
            <w:tcW w:w="1704" w:type="pct"/>
          </w:tcPr>
          <w:p w14:paraId="28E35A3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Rahvusvahelise hotelli käitaja (CPC 91135)</w:t>
            </w:r>
          </w:p>
        </w:tc>
        <w:tc>
          <w:tcPr>
            <w:tcW w:w="3296" w:type="pct"/>
          </w:tcPr>
          <w:p w14:paraId="35093B6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w:t>
            </w:r>
          </w:p>
        </w:tc>
      </w:tr>
      <w:tr w:rsidR="00B81BBE" w14:paraId="096FF48B" w14:textId="77777777">
        <w:tc>
          <w:tcPr>
            <w:tcW w:w="1704" w:type="pct"/>
          </w:tcPr>
          <w:p w14:paraId="2D641F0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10. PUHKE-, KULTUURI- JA SPORDITEENUSED (V.A AUDIOVISUAALTEENUSED)</w:t>
            </w:r>
          </w:p>
        </w:tc>
        <w:tc>
          <w:tcPr>
            <w:tcW w:w="3296" w:type="pct"/>
          </w:tcPr>
          <w:p w14:paraId="75063018" w14:textId="77777777" w:rsidR="00B81BBE" w:rsidRDefault="00B81BBE">
            <w:pPr>
              <w:widowControl/>
              <w:suppressAutoHyphens/>
              <w:spacing w:before="60" w:after="60" w:line="240" w:lineRule="auto"/>
              <w:rPr>
                <w:rFonts w:ascii="Times New Roman" w:hAnsi="Times New Roman"/>
                <w:noProof/>
              </w:rPr>
            </w:pPr>
          </w:p>
        </w:tc>
      </w:tr>
      <w:tr w:rsidR="00B81BBE" w14:paraId="640AFAF2" w14:textId="77777777">
        <w:tc>
          <w:tcPr>
            <w:tcW w:w="1704" w:type="pct"/>
          </w:tcPr>
          <w:p w14:paraId="27053AA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Meelelahutusteenused (sh teatri-, ansambli- ja tsirkuseteenused)</w:t>
            </w:r>
          </w:p>
        </w:tc>
        <w:tc>
          <w:tcPr>
            <w:tcW w:w="3296" w:type="pct"/>
          </w:tcPr>
          <w:p w14:paraId="0EA827C9" w14:textId="77777777" w:rsidR="00B81BBE" w:rsidRDefault="00B81BBE">
            <w:pPr>
              <w:widowControl/>
              <w:suppressAutoHyphens/>
              <w:spacing w:before="60" w:after="60" w:line="240" w:lineRule="auto"/>
              <w:rPr>
                <w:rFonts w:ascii="Times New Roman" w:hAnsi="Times New Roman"/>
                <w:noProof/>
                <w:lang w:val="en-GB"/>
              </w:rPr>
            </w:pPr>
          </w:p>
        </w:tc>
      </w:tr>
      <w:tr w:rsidR="00B81BBE" w14:paraId="53F9C030" w14:textId="77777777">
        <w:tc>
          <w:tcPr>
            <w:tcW w:w="1704" w:type="pct"/>
          </w:tcPr>
          <w:p w14:paraId="144A07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Teater ja ooperimaja (CPC 96193)</w:t>
            </w:r>
          </w:p>
        </w:tc>
        <w:tc>
          <w:tcPr>
            <w:tcW w:w="3296" w:type="pct"/>
          </w:tcPr>
          <w:p w14:paraId="770348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4D0CF4D" w14:textId="77777777">
        <w:tc>
          <w:tcPr>
            <w:tcW w:w="1704" w:type="pct"/>
          </w:tcPr>
          <w:p w14:paraId="2F4EC1F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Mujal liigitamata puhketeenused, internetimängud</w:t>
            </w:r>
          </w:p>
          <w:p w14:paraId="7B74C47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rFonts w:ascii="Times New Roman" w:hAnsi="Times New Roman"/>
                <w:b/>
                <w:noProof/>
                <w:vertAlign w:val="superscript"/>
              </w:rPr>
              <w:t>***</w:t>
            </w:r>
            <w:r>
              <w:rPr>
                <w:rFonts w:ascii="Times New Roman" w:hAnsi="Times New Roman"/>
                <w:noProof/>
              </w:rPr>
              <w:t xml:space="preserve"> – tarkvara kirjastamine üksnes kõigi süsteemiplatvormide jaoks videomängude väljaandmiseks</w:t>
            </w:r>
          </w:p>
          <w:p w14:paraId="49A3482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xml:space="preserve"> – ainult videomängutarkvara arendamine</w:t>
            </w:r>
          </w:p>
        </w:tc>
        <w:tc>
          <w:tcPr>
            <w:tcW w:w="3296" w:type="pct"/>
          </w:tcPr>
          <w:p w14:paraId="1814D2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71EC62C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14964B3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3080C3C0" w14:textId="77777777">
        <w:tc>
          <w:tcPr>
            <w:tcW w:w="1704" w:type="pct"/>
          </w:tcPr>
          <w:p w14:paraId="39ADB80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D. Spordi- ja muud puhketeenused</w:t>
            </w:r>
          </w:p>
        </w:tc>
        <w:tc>
          <w:tcPr>
            <w:tcW w:w="3296" w:type="pct"/>
          </w:tcPr>
          <w:p w14:paraId="5878E1F1" w14:textId="77777777" w:rsidR="00B81BBE" w:rsidRDefault="00B81BBE">
            <w:pPr>
              <w:widowControl/>
              <w:suppressAutoHyphens/>
              <w:spacing w:before="60" w:after="60" w:line="240" w:lineRule="auto"/>
              <w:rPr>
                <w:rFonts w:ascii="Times New Roman" w:hAnsi="Times New Roman"/>
                <w:noProof/>
                <w:lang w:val="en-GB"/>
              </w:rPr>
            </w:pPr>
          </w:p>
        </w:tc>
      </w:tr>
      <w:tr w:rsidR="00B81BBE" w14:paraId="5DBA2EB7" w14:textId="77777777">
        <w:tc>
          <w:tcPr>
            <w:tcW w:w="1704" w:type="pct"/>
          </w:tcPr>
          <w:p w14:paraId="56E277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Golfirajad ja muud rajatised</w:t>
            </w:r>
          </w:p>
          <w:p w14:paraId="490ECEF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turismikuurortides</w:t>
            </w:r>
          </w:p>
          <w:p w14:paraId="58271B1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296" w:type="pct"/>
          </w:tcPr>
          <w:p w14:paraId="6F4846F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spetsialist, kelle puhul kehtib järgmine:</w:t>
            </w:r>
          </w:p>
          <w:p w14:paraId="42D7F96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tema suhtes kohaldatakse majandusvajaduste testi;</w:t>
            </w:r>
          </w:p>
          <w:p w14:paraId="7287C5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ta peab hankima pädevustunnistuse.</w:t>
            </w:r>
          </w:p>
        </w:tc>
      </w:tr>
      <w:tr w:rsidR="00B81BBE" w14:paraId="4B542543" w14:textId="77777777">
        <w:tc>
          <w:tcPr>
            <w:tcW w:w="1704" w:type="pct"/>
          </w:tcPr>
          <w:p w14:paraId="4A9F05E9"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E. Muu</w:t>
            </w:r>
          </w:p>
        </w:tc>
        <w:tc>
          <w:tcPr>
            <w:tcW w:w="3296" w:type="pct"/>
          </w:tcPr>
          <w:p w14:paraId="51B296E8" w14:textId="77777777" w:rsidR="00B81BBE" w:rsidRDefault="00B81BBE">
            <w:pPr>
              <w:widowControl/>
              <w:suppressAutoHyphens/>
              <w:spacing w:before="60" w:after="60" w:line="240" w:lineRule="auto"/>
              <w:rPr>
                <w:rFonts w:ascii="Times New Roman" w:hAnsi="Times New Roman"/>
                <w:noProof/>
                <w:lang w:val="en-GB"/>
              </w:rPr>
            </w:pPr>
          </w:p>
        </w:tc>
      </w:tr>
      <w:tr w:rsidR="00B81BBE" w14:paraId="38B53905" w14:textId="77777777">
        <w:tc>
          <w:tcPr>
            <w:tcW w:w="1704" w:type="pct"/>
          </w:tcPr>
          <w:p w14:paraId="7626532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Jahisadama rajatised</w:t>
            </w:r>
          </w:p>
        </w:tc>
        <w:tc>
          <w:tcPr>
            <w:tcW w:w="3296" w:type="pct"/>
          </w:tcPr>
          <w:p w14:paraId="3750FAE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592DDA51" w14:textId="77777777">
        <w:tc>
          <w:tcPr>
            <w:tcW w:w="1704" w:type="pct"/>
          </w:tcPr>
          <w:p w14:paraId="1B593FE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Hotelli haldamine</w:t>
            </w:r>
          </w:p>
        </w:tc>
        <w:tc>
          <w:tcPr>
            <w:tcW w:w="3296" w:type="pct"/>
          </w:tcPr>
          <w:p w14:paraId="49F50E2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2C4BA9F8" w14:textId="77777777">
        <w:tc>
          <w:tcPr>
            <w:tcW w:w="1704" w:type="pct"/>
          </w:tcPr>
          <w:p w14:paraId="4F1D4CF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11. TRANSPORDITEENUSED</w:t>
            </w:r>
          </w:p>
        </w:tc>
        <w:tc>
          <w:tcPr>
            <w:tcW w:w="3296" w:type="pct"/>
          </w:tcPr>
          <w:p w14:paraId="321D622A" w14:textId="77777777" w:rsidR="00B81BBE" w:rsidRDefault="00B81BBE">
            <w:pPr>
              <w:widowControl/>
              <w:suppressAutoHyphens/>
              <w:spacing w:before="60" w:after="60" w:line="240" w:lineRule="auto"/>
              <w:rPr>
                <w:rFonts w:ascii="Times New Roman" w:hAnsi="Times New Roman"/>
                <w:noProof/>
                <w:lang w:val="en-GB"/>
              </w:rPr>
            </w:pPr>
          </w:p>
        </w:tc>
      </w:tr>
      <w:tr w:rsidR="00B81BBE" w14:paraId="6C7E25FB" w14:textId="77777777">
        <w:tc>
          <w:tcPr>
            <w:tcW w:w="5000" w:type="pct"/>
            <w:gridSpan w:val="2"/>
          </w:tcPr>
          <w:p w14:paraId="6DC458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 Meretransporditeenused</w:t>
            </w:r>
          </w:p>
          <w:p w14:paraId="207967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 ja kaubavedu, v.a kabotaaž ja abiteenused</w:t>
            </w:r>
          </w:p>
        </w:tc>
      </w:tr>
      <w:tr w:rsidR="00B81BBE" w14:paraId="2245CB79" w14:textId="77777777">
        <w:tc>
          <w:tcPr>
            <w:tcW w:w="1704" w:type="pct"/>
          </w:tcPr>
          <w:p w14:paraId="3E8402E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Rahvusvaheline reisijatevedu (CPC 7211)</w:t>
            </w:r>
          </w:p>
        </w:tc>
        <w:tc>
          <w:tcPr>
            <w:tcW w:w="3296" w:type="pct"/>
          </w:tcPr>
          <w:p w14:paraId="6970F1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CF0661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1D88C04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530499BE" w14:textId="77777777">
        <w:tc>
          <w:tcPr>
            <w:tcW w:w="1704" w:type="pct"/>
          </w:tcPr>
          <w:p w14:paraId="6A9BACB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Rahvusvaheline kaubavedu (CPC 7212).</w:t>
            </w:r>
          </w:p>
        </w:tc>
        <w:tc>
          <w:tcPr>
            <w:tcW w:w="3296" w:type="pct"/>
          </w:tcPr>
          <w:p w14:paraId="713D8E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61810F9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2F405B8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410D14D8" w14:textId="77777777">
        <w:tc>
          <w:tcPr>
            <w:tcW w:w="1704" w:type="pct"/>
          </w:tcPr>
          <w:p w14:paraId="728AFB5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Kaevandus- ja tööstussektoris tegutsevad Indoneesia juriidilised isikud, kes käitavad laevu spetsiaalse mereveoettevõtte tegevusloa / </w:t>
            </w:r>
            <w:r>
              <w:rPr>
                <w:rFonts w:ascii="Times New Roman" w:hAnsi="Times New Roman"/>
                <w:i/>
                <w:iCs/>
                <w:noProof/>
              </w:rPr>
              <w:t>Surat Izin Operasi Perusahaan Angkutan Laut Khusus</w:t>
            </w:r>
            <w:r>
              <w:rPr>
                <w:rFonts w:ascii="Times New Roman" w:hAnsi="Times New Roman"/>
                <w:noProof/>
              </w:rPr>
              <w:t xml:space="preserve"> (SIOPSUS) alusel oma peamise äritegevuse toetamiseks</w:t>
            </w:r>
          </w:p>
        </w:tc>
        <w:tc>
          <w:tcPr>
            <w:tcW w:w="3296" w:type="pct"/>
          </w:tcPr>
          <w:p w14:paraId="58D9395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0794E1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68B69F6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58CB5CAC" w14:textId="77777777">
        <w:tc>
          <w:tcPr>
            <w:tcW w:w="1704" w:type="pct"/>
          </w:tcPr>
          <w:p w14:paraId="2DE57CA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Laevade hooldus ja remont</w:t>
            </w:r>
          </w:p>
          <w:p w14:paraId="57ED13B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3296" w:type="pct"/>
          </w:tcPr>
          <w:p w14:paraId="3D1A8B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E60F22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2836C90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2E881719" w14:textId="77777777">
        <w:tc>
          <w:tcPr>
            <w:tcW w:w="1704" w:type="pct"/>
          </w:tcPr>
          <w:p w14:paraId="0CAF1CB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rentimine koos meeskonnaga (CPC 7223)</w:t>
            </w:r>
          </w:p>
        </w:tc>
        <w:tc>
          <w:tcPr>
            <w:tcW w:w="3296" w:type="pct"/>
          </w:tcPr>
          <w:p w14:paraId="34EE218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1402BB61" w14:textId="77777777">
        <w:tc>
          <w:tcPr>
            <w:tcW w:w="1704" w:type="pct"/>
          </w:tcPr>
          <w:p w14:paraId="35EAEDA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puksiirteenused (CPC 7214) (v.a kabotaaž)</w:t>
            </w:r>
          </w:p>
        </w:tc>
        <w:tc>
          <w:tcPr>
            <w:tcW w:w="3296" w:type="pct"/>
          </w:tcPr>
          <w:p w14:paraId="10AB014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0B5C8E5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78CE0E2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3D514E58" w14:textId="77777777">
        <w:tc>
          <w:tcPr>
            <w:tcW w:w="1704" w:type="pct"/>
          </w:tcPr>
          <w:p w14:paraId="47DB226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tugiteenused, ainult sadama käitamise teenuste puhul (CPC 7451</w:t>
            </w:r>
            <w:r>
              <w:rPr>
                <w:rFonts w:ascii="Times New Roman" w:hAnsi="Times New Roman"/>
                <w:b/>
                <w:noProof/>
                <w:vertAlign w:val="superscript"/>
              </w:rPr>
              <w:t>**</w:t>
            </w:r>
            <w:r>
              <w:rPr>
                <w:rFonts w:ascii="Times New Roman" w:hAnsi="Times New Roman"/>
                <w:noProof/>
              </w:rPr>
              <w:t>)</w:t>
            </w:r>
          </w:p>
        </w:tc>
        <w:tc>
          <w:tcPr>
            <w:tcW w:w="3296" w:type="pct"/>
          </w:tcPr>
          <w:p w14:paraId="3CC46D3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69DB0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7A7A350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77CEB471" w14:textId="77777777">
        <w:tc>
          <w:tcPr>
            <w:tcW w:w="1704" w:type="pct"/>
          </w:tcPr>
          <w:p w14:paraId="7337691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pääste- ja pinnaletõsteteenused</w:t>
            </w:r>
          </w:p>
          <w:p w14:paraId="2FC7C9D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96" w:type="pct"/>
          </w:tcPr>
          <w:p w14:paraId="1E96E3F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1DB56B8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53EAF53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3B184C4D" w14:textId="77777777">
        <w:tc>
          <w:tcPr>
            <w:tcW w:w="1704" w:type="pct"/>
          </w:tcPr>
          <w:p w14:paraId="4FED555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rent ilma meeskonnata (CPC 83103)</w:t>
            </w:r>
          </w:p>
        </w:tc>
        <w:tc>
          <w:tcPr>
            <w:tcW w:w="3296" w:type="pct"/>
          </w:tcPr>
          <w:p w14:paraId="5EF032B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FD75CB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40CD37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28BE099B" w14:textId="77777777">
        <w:tc>
          <w:tcPr>
            <w:tcW w:w="1704" w:type="pct"/>
          </w:tcPr>
          <w:p w14:paraId="2E33ECE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Muu laeva kasutamist nõudev avameretegevus kui reisijate- või kaubavedu, nt:</w:t>
            </w:r>
          </w:p>
          <w:p w14:paraId="191540D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pääste- ja veealused tööd;</w:t>
            </w:r>
          </w:p>
          <w:p w14:paraId="5F64BAB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avamererajatiste ehitus;</w:t>
            </w:r>
          </w:p>
          <w:p w14:paraId="365CC79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puurimine;</w:t>
            </w:r>
          </w:p>
          <w:p w14:paraId="2060D68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süvendamine, sh kaablite paigaldamine;</w:t>
            </w:r>
          </w:p>
          <w:p w14:paraId="3E12AC2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terminalide rajamine;</w:t>
            </w:r>
          </w:p>
          <w:p w14:paraId="6D62DCA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avameretegevuse operatiivne tugi.</w:t>
            </w:r>
          </w:p>
        </w:tc>
        <w:tc>
          <w:tcPr>
            <w:tcW w:w="3296" w:type="pct"/>
          </w:tcPr>
          <w:p w14:paraId="04B720D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0073F13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7AF8756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19681C23" w14:textId="77777777">
        <w:tc>
          <w:tcPr>
            <w:tcW w:w="1704" w:type="pct"/>
          </w:tcPr>
          <w:p w14:paraId="1D833C1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Siseveetransport</w:t>
            </w:r>
          </w:p>
        </w:tc>
        <w:tc>
          <w:tcPr>
            <w:tcW w:w="3296" w:type="pct"/>
          </w:tcPr>
          <w:p w14:paraId="4EA48AA8" w14:textId="77777777" w:rsidR="00B81BBE" w:rsidRDefault="00B81BBE">
            <w:pPr>
              <w:widowControl/>
              <w:suppressAutoHyphens/>
              <w:spacing w:before="60" w:after="60" w:line="240" w:lineRule="auto"/>
              <w:rPr>
                <w:rFonts w:ascii="Times New Roman" w:hAnsi="Times New Roman"/>
                <w:noProof/>
                <w:lang w:val="en-GB"/>
              </w:rPr>
            </w:pPr>
          </w:p>
        </w:tc>
      </w:tr>
      <w:tr w:rsidR="00B81BBE" w14:paraId="3377215C" w14:textId="77777777">
        <w:tc>
          <w:tcPr>
            <w:tcW w:w="1704" w:type="pct"/>
          </w:tcPr>
          <w:p w14:paraId="4A0C1AA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 xml:space="preserve">Reisijatevedu (CPC 7221) </w:t>
            </w:r>
          </w:p>
        </w:tc>
        <w:tc>
          <w:tcPr>
            <w:tcW w:w="3296" w:type="pct"/>
          </w:tcPr>
          <w:p w14:paraId="4D67F58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843FD7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5360610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2903740A" w14:textId="77777777">
        <w:tc>
          <w:tcPr>
            <w:tcW w:w="1704" w:type="pct"/>
          </w:tcPr>
          <w:p w14:paraId="7C479BC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7222), v.a kabotaaž ja kaevandustooted</w:t>
            </w:r>
          </w:p>
        </w:tc>
        <w:tc>
          <w:tcPr>
            <w:tcW w:w="3296" w:type="pct"/>
          </w:tcPr>
          <w:p w14:paraId="622F83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3DF073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2E23A87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12FBCACA" w14:textId="77777777">
        <w:tc>
          <w:tcPr>
            <w:tcW w:w="1704" w:type="pct"/>
          </w:tcPr>
          <w:p w14:paraId="0487790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Meretranspordi puksiirteenused (CPC 7224) (v.a kabotaaž)</w:t>
            </w:r>
          </w:p>
        </w:tc>
        <w:tc>
          <w:tcPr>
            <w:tcW w:w="3296" w:type="pct"/>
          </w:tcPr>
          <w:p w14:paraId="5C3BC4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7BE4FE5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1AFDBB0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4B77939D" w14:textId="77777777">
        <w:tc>
          <w:tcPr>
            <w:tcW w:w="1704" w:type="pct"/>
          </w:tcPr>
          <w:p w14:paraId="609F6E6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Siseveetranspordi tugiteenused (CPC 745</w:t>
            </w:r>
            <w:r>
              <w:rPr>
                <w:rFonts w:ascii="Times New Roman" w:hAnsi="Times New Roman"/>
                <w:b/>
                <w:noProof/>
                <w:vertAlign w:val="superscript"/>
              </w:rPr>
              <w:t>*</w:t>
            </w:r>
            <w:r>
              <w:rPr>
                <w:rFonts w:ascii="Times New Roman" w:hAnsi="Times New Roman"/>
                <w:noProof/>
              </w:rPr>
              <w:t>), v.a kabotaaž</w:t>
            </w:r>
          </w:p>
        </w:tc>
        <w:tc>
          <w:tcPr>
            <w:tcW w:w="3296" w:type="pct"/>
          </w:tcPr>
          <w:p w14:paraId="5F5BB9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5CF5451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867A6D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116BCA2F" w14:textId="77777777">
        <w:tc>
          <w:tcPr>
            <w:tcW w:w="1704" w:type="pct"/>
          </w:tcPr>
          <w:p w14:paraId="4566D94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Laevade hooldus ja remont (siseveeteed) (CPC 8868</w:t>
            </w:r>
            <w:r>
              <w:rPr>
                <w:rFonts w:ascii="Times New Roman" w:hAnsi="Times New Roman"/>
                <w:b/>
                <w:noProof/>
                <w:vertAlign w:val="superscript"/>
              </w:rPr>
              <w:t>**</w:t>
            </w:r>
            <w:r>
              <w:rPr>
                <w:rFonts w:ascii="Times New Roman" w:hAnsi="Times New Roman"/>
                <w:noProof/>
              </w:rPr>
              <w:t>)</w:t>
            </w:r>
          </w:p>
        </w:tc>
        <w:tc>
          <w:tcPr>
            <w:tcW w:w="3296" w:type="pct"/>
          </w:tcPr>
          <w:p w14:paraId="15A990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507D26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381ED20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19416905" w14:textId="77777777">
        <w:tc>
          <w:tcPr>
            <w:tcW w:w="1704" w:type="pct"/>
          </w:tcPr>
          <w:p w14:paraId="6F3821A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abiteenused</w:t>
            </w:r>
          </w:p>
        </w:tc>
        <w:tc>
          <w:tcPr>
            <w:tcW w:w="3296" w:type="pct"/>
          </w:tcPr>
          <w:p w14:paraId="5770B0F4" w14:textId="77777777" w:rsidR="00B81BBE" w:rsidRDefault="00B81BBE">
            <w:pPr>
              <w:widowControl/>
              <w:suppressAutoHyphens/>
              <w:spacing w:before="60" w:after="60" w:line="240" w:lineRule="auto"/>
              <w:rPr>
                <w:rFonts w:ascii="Times New Roman" w:hAnsi="Times New Roman"/>
                <w:noProof/>
                <w:lang w:val="en-GB"/>
              </w:rPr>
            </w:pPr>
          </w:p>
        </w:tc>
      </w:tr>
      <w:tr w:rsidR="00B81BBE" w14:paraId="43AE2A9E" w14:textId="77777777">
        <w:tc>
          <w:tcPr>
            <w:tcW w:w="1704" w:type="pct"/>
          </w:tcPr>
          <w:p w14:paraId="7D66994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Mereveose käitlemise teenused</w:t>
            </w:r>
          </w:p>
        </w:tc>
        <w:tc>
          <w:tcPr>
            <w:tcW w:w="3296" w:type="pct"/>
          </w:tcPr>
          <w:p w14:paraId="6412A5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A59DF6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24DCBF9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0D0BDB78" w14:textId="77777777">
        <w:tc>
          <w:tcPr>
            <w:tcW w:w="1704" w:type="pct"/>
          </w:tcPr>
          <w:p w14:paraId="0BA5BC6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Lennutransporditeenused</w:t>
            </w:r>
          </w:p>
        </w:tc>
        <w:tc>
          <w:tcPr>
            <w:tcW w:w="3296" w:type="pct"/>
          </w:tcPr>
          <w:p w14:paraId="703A70F2" w14:textId="77777777" w:rsidR="00B81BBE" w:rsidRDefault="00B81BBE">
            <w:pPr>
              <w:widowControl/>
              <w:suppressAutoHyphens/>
              <w:spacing w:before="60" w:after="60" w:line="240" w:lineRule="auto"/>
              <w:rPr>
                <w:rFonts w:ascii="Times New Roman" w:hAnsi="Times New Roman"/>
                <w:noProof/>
                <w:lang w:val="en-GB"/>
              </w:rPr>
            </w:pPr>
          </w:p>
        </w:tc>
      </w:tr>
      <w:tr w:rsidR="00B81BBE" w14:paraId="44ECAF4C" w14:textId="77777777">
        <w:tc>
          <w:tcPr>
            <w:tcW w:w="1704" w:type="pct"/>
          </w:tcPr>
          <w:p w14:paraId="1AEF3F4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Õhusõidukite remondi- ja hooldusteenused</w:t>
            </w:r>
          </w:p>
          <w:p w14:paraId="675B082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Lennutransporditeenuste müük ja turustamine</w:t>
            </w:r>
          </w:p>
          <w:p w14:paraId="2A54314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Arvutipõhine ettetellimissüsteem</w:t>
            </w:r>
          </w:p>
        </w:tc>
        <w:tc>
          <w:tcPr>
            <w:tcW w:w="3296" w:type="pct"/>
          </w:tcPr>
          <w:p w14:paraId="7AF2853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DF90B8A" w14:textId="77777777">
        <w:tc>
          <w:tcPr>
            <w:tcW w:w="1704" w:type="pct"/>
          </w:tcPr>
          <w:p w14:paraId="470DD2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Toitlustusteenused, mis piirduvad õhusõidukite toitlustusteenustega (KBLI 56290)</w:t>
            </w:r>
          </w:p>
        </w:tc>
        <w:tc>
          <w:tcPr>
            <w:tcW w:w="3296" w:type="pct"/>
          </w:tcPr>
          <w:p w14:paraId="78479A5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343F2FC" w14:textId="77777777">
        <w:tc>
          <w:tcPr>
            <w:tcW w:w="1704" w:type="pct"/>
          </w:tcPr>
          <w:p w14:paraId="063CAAC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Lennujaamade käitamise teenused ja lennujaama tegevust toetavad teenused (KBLI 52231)</w:t>
            </w:r>
          </w:p>
        </w:tc>
        <w:tc>
          <w:tcPr>
            <w:tcW w:w="3296" w:type="pct"/>
          </w:tcPr>
          <w:p w14:paraId="6070D26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42538A2C" w14:textId="77777777">
        <w:tc>
          <w:tcPr>
            <w:tcW w:w="1704" w:type="pct"/>
          </w:tcPr>
          <w:p w14:paraId="40CD914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Maanteetransporditeenused</w:t>
            </w:r>
          </w:p>
        </w:tc>
        <w:tc>
          <w:tcPr>
            <w:tcW w:w="3296" w:type="pct"/>
          </w:tcPr>
          <w:p w14:paraId="294B2191" w14:textId="77777777" w:rsidR="00B81BBE" w:rsidRDefault="00B81BBE">
            <w:pPr>
              <w:widowControl/>
              <w:suppressAutoHyphens/>
              <w:spacing w:before="60" w:after="60" w:line="240" w:lineRule="auto"/>
              <w:rPr>
                <w:rFonts w:ascii="Times New Roman" w:hAnsi="Times New Roman"/>
                <w:noProof/>
                <w:lang w:val="en-GB"/>
              </w:rPr>
            </w:pPr>
          </w:p>
        </w:tc>
      </w:tr>
      <w:tr w:rsidR="00B81BBE" w14:paraId="48137F4F" w14:textId="77777777">
        <w:tc>
          <w:tcPr>
            <w:tcW w:w="1704" w:type="pct"/>
          </w:tcPr>
          <w:p w14:paraId="19E8934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Maanteetranspordivahendite hooldus ja remont (CPC 8867, v.a mootorrattad)</w:t>
            </w:r>
          </w:p>
        </w:tc>
        <w:tc>
          <w:tcPr>
            <w:tcW w:w="3296" w:type="pct"/>
          </w:tcPr>
          <w:p w14:paraId="0A67B83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66B4B040" w14:textId="77777777">
        <w:tc>
          <w:tcPr>
            <w:tcW w:w="1704" w:type="pct"/>
          </w:tcPr>
          <w:p w14:paraId="2F07C54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7123)</w:t>
            </w:r>
          </w:p>
        </w:tc>
        <w:tc>
          <w:tcPr>
            <w:tcW w:w="3296" w:type="pct"/>
          </w:tcPr>
          <w:p w14:paraId="5828FF6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37D9EF0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3EB2A6C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tc>
      </w:tr>
      <w:tr w:rsidR="00B81BBE" w14:paraId="4939C656" w14:textId="77777777">
        <w:tc>
          <w:tcPr>
            <w:tcW w:w="1704" w:type="pct"/>
          </w:tcPr>
          <w:p w14:paraId="3CDA7B8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 maismaatransporditeenused (CPC 712), ainult busside ja turismibusside koos juhiga rentimise teenused (KBLI 49211)</w:t>
            </w:r>
          </w:p>
        </w:tc>
        <w:tc>
          <w:tcPr>
            <w:tcW w:w="3296" w:type="pct"/>
          </w:tcPr>
          <w:p w14:paraId="24C2336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3C78FD46" w14:textId="77777777">
        <w:tc>
          <w:tcPr>
            <w:tcW w:w="1704" w:type="pct"/>
          </w:tcPr>
          <w:p w14:paraId="487AB0A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Raudteetranspordi teenused</w:t>
            </w:r>
          </w:p>
        </w:tc>
        <w:tc>
          <w:tcPr>
            <w:tcW w:w="3296" w:type="pct"/>
          </w:tcPr>
          <w:p w14:paraId="25D6CCBC" w14:textId="77777777" w:rsidR="00B81BBE" w:rsidRDefault="00B81BBE">
            <w:pPr>
              <w:widowControl/>
              <w:suppressAutoHyphens/>
              <w:spacing w:before="60" w:after="60" w:line="240" w:lineRule="auto"/>
              <w:rPr>
                <w:rFonts w:ascii="Times New Roman" w:hAnsi="Times New Roman"/>
                <w:noProof/>
                <w:lang w:val="en-GB"/>
              </w:rPr>
            </w:pPr>
          </w:p>
        </w:tc>
      </w:tr>
      <w:tr w:rsidR="00B81BBE" w14:paraId="13B181AC" w14:textId="77777777">
        <w:tc>
          <w:tcPr>
            <w:tcW w:w="1704" w:type="pct"/>
          </w:tcPr>
          <w:p w14:paraId="08992A0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7111)</w:t>
            </w:r>
          </w:p>
        </w:tc>
        <w:tc>
          <w:tcPr>
            <w:tcW w:w="3296" w:type="pct"/>
          </w:tcPr>
          <w:p w14:paraId="76EDAF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17651A8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1CB758B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pädevustunnistust;</w:t>
            </w:r>
          </w:p>
          <w:p w14:paraId="40D3AD7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juhi suhtes kohaldatakse majandusvajaduste testi.</w:t>
            </w:r>
          </w:p>
        </w:tc>
      </w:tr>
      <w:tr w:rsidR="00B81BBE" w14:paraId="30BBFC95" w14:textId="77777777">
        <w:tc>
          <w:tcPr>
            <w:tcW w:w="1704" w:type="pct"/>
          </w:tcPr>
          <w:p w14:paraId="1BC8711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Reisijatevedu (CPC 7111)</w:t>
            </w:r>
          </w:p>
          <w:p w14:paraId="73A81F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Piirdub linnadevahelise reisijateveoga (CPC 71111)</w:t>
            </w:r>
          </w:p>
        </w:tc>
        <w:tc>
          <w:tcPr>
            <w:tcW w:w="3296" w:type="pct"/>
          </w:tcPr>
          <w:p w14:paraId="13DCCDD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18D2755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5CEBA30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pädevustunnistust;</w:t>
            </w:r>
          </w:p>
          <w:p w14:paraId="56DB28E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juhi suhtes kohaldatakse majandusvajaduste testi.</w:t>
            </w:r>
          </w:p>
        </w:tc>
      </w:tr>
      <w:tr w:rsidR="00B81BBE" w14:paraId="6C7F4BFF" w14:textId="77777777">
        <w:tc>
          <w:tcPr>
            <w:tcW w:w="1704" w:type="pct"/>
          </w:tcPr>
          <w:p w14:paraId="36D5A67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7112)</w:t>
            </w:r>
          </w:p>
        </w:tc>
        <w:tc>
          <w:tcPr>
            <w:tcW w:w="3296" w:type="pct"/>
          </w:tcPr>
          <w:p w14:paraId="3D60D26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46741D0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6F8A28B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pädevustunnistust;</w:t>
            </w:r>
          </w:p>
          <w:p w14:paraId="22492E3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juhi suhtes kohaldatakse majandusvajaduste testi.</w:t>
            </w:r>
          </w:p>
        </w:tc>
      </w:tr>
      <w:tr w:rsidR="00B81BBE" w14:paraId="40C4FCF4" w14:textId="77777777">
        <w:tc>
          <w:tcPr>
            <w:tcW w:w="1704" w:type="pct"/>
          </w:tcPr>
          <w:p w14:paraId="6A9369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Kaubavedu (CPC 7112)</w:t>
            </w:r>
          </w:p>
          <w:p w14:paraId="3436C0C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Piirdub külmutatud või jahutatud kauba veoga (CPC 71121)</w:t>
            </w:r>
          </w:p>
        </w:tc>
        <w:tc>
          <w:tcPr>
            <w:tcW w:w="3296" w:type="pct"/>
          </w:tcPr>
          <w:p w14:paraId="338EA5E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027F625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6BEB774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pädevustunnistust;</w:t>
            </w:r>
          </w:p>
          <w:p w14:paraId="434B749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juhi suhtes kohaldatakse majandusvajaduste testi.</w:t>
            </w:r>
          </w:p>
        </w:tc>
      </w:tr>
      <w:tr w:rsidR="00B81BBE" w14:paraId="0D11E146" w14:textId="77777777">
        <w:tc>
          <w:tcPr>
            <w:tcW w:w="1704" w:type="pct"/>
          </w:tcPr>
          <w:p w14:paraId="602901A4"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Puksiirteenused (CPC 7113)</w:t>
            </w:r>
          </w:p>
          <w:p w14:paraId="2030EB1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 tugiteenused (CPC 743)</w:t>
            </w:r>
          </w:p>
        </w:tc>
        <w:tc>
          <w:tcPr>
            <w:tcW w:w="3296" w:type="pct"/>
          </w:tcPr>
          <w:p w14:paraId="0FB7842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0E55D23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0D6E601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pädevustunnistust;</w:t>
            </w:r>
          </w:p>
          <w:p w14:paraId="5E6969E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juhi suhtes kohaldatakse majandusvajaduste testi.</w:t>
            </w:r>
          </w:p>
        </w:tc>
      </w:tr>
      <w:tr w:rsidR="00B81BBE" w14:paraId="0119D095" w14:textId="77777777">
        <w:tc>
          <w:tcPr>
            <w:tcW w:w="1704" w:type="pct"/>
          </w:tcPr>
          <w:p w14:paraId="01FC000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Raudteetranspordivahendite hooldus ja remont (CPC 8868)</w:t>
            </w:r>
          </w:p>
        </w:tc>
        <w:tc>
          <w:tcPr>
            <w:tcW w:w="3296" w:type="pct"/>
          </w:tcPr>
          <w:p w14:paraId="3B9A4FA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9EEB99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652093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pädevustunnistust;</w:t>
            </w:r>
          </w:p>
          <w:p w14:paraId="5437F0B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juhi suhtes kohaldatakse majandusvajaduste testi.</w:t>
            </w:r>
          </w:p>
        </w:tc>
      </w:tr>
      <w:tr w:rsidR="00B81BBE" w14:paraId="6652A625" w14:textId="77777777">
        <w:tc>
          <w:tcPr>
            <w:tcW w:w="1704" w:type="pct"/>
          </w:tcPr>
          <w:p w14:paraId="566397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Torutransporditeenused</w:t>
            </w:r>
          </w:p>
        </w:tc>
        <w:tc>
          <w:tcPr>
            <w:tcW w:w="3296" w:type="pct"/>
          </w:tcPr>
          <w:p w14:paraId="45B9071C" w14:textId="77777777" w:rsidR="00B81BBE" w:rsidRDefault="00B81BBE">
            <w:pPr>
              <w:widowControl/>
              <w:suppressAutoHyphens/>
              <w:spacing w:before="60" w:after="60" w:line="240" w:lineRule="auto"/>
              <w:rPr>
                <w:rFonts w:ascii="Times New Roman" w:hAnsi="Times New Roman"/>
                <w:noProof/>
                <w:lang w:val="en-GB"/>
              </w:rPr>
            </w:pPr>
          </w:p>
        </w:tc>
      </w:tr>
      <w:tr w:rsidR="00B81BBE" w14:paraId="3B84D6BD" w14:textId="77777777">
        <w:tc>
          <w:tcPr>
            <w:tcW w:w="1704" w:type="pct"/>
          </w:tcPr>
          <w:p w14:paraId="0BBCC5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Toornafta ja maagaasi transport (CPC 7131)</w:t>
            </w:r>
          </w:p>
        </w:tc>
        <w:tc>
          <w:tcPr>
            <w:tcW w:w="3296" w:type="pct"/>
          </w:tcPr>
          <w:p w14:paraId="63F6E32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1174CF9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w:t>
            </w:r>
          </w:p>
          <w:p w14:paraId="494DBDA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juhtide ja spetsialistide suhtes kohaldatakse majandusvajaduste testi;</w:t>
            </w:r>
          </w:p>
          <w:p w14:paraId="4672C1E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liidu spetsialiste võib tööle võtta ainult selles ulatuses, milles jääb puudu piisava kvalifikatsiooniga Indoneesia spetsialistidest.</w:t>
            </w:r>
          </w:p>
        </w:tc>
      </w:tr>
      <w:tr w:rsidR="00B81BBE" w14:paraId="63EC313F" w14:textId="77777777">
        <w:tc>
          <w:tcPr>
            <w:tcW w:w="1704" w:type="pct"/>
          </w:tcPr>
          <w:p w14:paraId="722EF01E"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 xml:space="preserve">Transpordi tugi- ja abiteenused </w:t>
            </w:r>
          </w:p>
        </w:tc>
        <w:tc>
          <w:tcPr>
            <w:tcW w:w="3296" w:type="pct"/>
          </w:tcPr>
          <w:p w14:paraId="0DBE987A" w14:textId="77777777" w:rsidR="00B81BBE" w:rsidRDefault="00B81BBE">
            <w:pPr>
              <w:widowControl/>
              <w:suppressAutoHyphens/>
              <w:spacing w:before="60" w:after="60" w:line="240" w:lineRule="auto"/>
              <w:rPr>
                <w:rFonts w:ascii="Times New Roman" w:hAnsi="Times New Roman"/>
                <w:noProof/>
                <w:lang w:val="en-GB"/>
              </w:rPr>
            </w:pPr>
          </w:p>
        </w:tc>
      </w:tr>
      <w:tr w:rsidR="00B81BBE" w14:paraId="266B3FF0" w14:textId="77777777">
        <w:tc>
          <w:tcPr>
            <w:tcW w:w="1704" w:type="pct"/>
          </w:tcPr>
          <w:p w14:paraId="772A2F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Meretranspordi ekspedeerimise teenused</w:t>
            </w:r>
          </w:p>
        </w:tc>
        <w:tc>
          <w:tcPr>
            <w:tcW w:w="3296" w:type="pct"/>
          </w:tcPr>
          <w:p w14:paraId="2860C3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342F7C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5B27F19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spetsialistide suhtes kohaldatakse majandusvajaduste testi.</w:t>
            </w:r>
          </w:p>
        </w:tc>
      </w:tr>
      <w:tr w:rsidR="00B81BBE" w14:paraId="78975727" w14:textId="77777777">
        <w:tc>
          <w:tcPr>
            <w:tcW w:w="1704" w:type="pct"/>
          </w:tcPr>
          <w:p w14:paraId="7B80A21E"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10D8412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maanteetranspordi jaama teenused, sh parkimisteenused, ühistranspordi sõiduplaanide koostamine, kontroll seisuplatsil, tegevus reisijate jaoks (KBLI 52211)</w:t>
            </w:r>
          </w:p>
          <w:p w14:paraId="5347359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 maanteetranspordi tugiteenused, ainult korrapärase inspekteerimise teenuste puhul (KBLI 71203</w:t>
            </w:r>
          </w:p>
        </w:tc>
        <w:tc>
          <w:tcPr>
            <w:tcW w:w="3296" w:type="pct"/>
          </w:tcPr>
          <w:p w14:paraId="6DDF372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w:t>
            </w:r>
          </w:p>
          <w:p w14:paraId="275372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praktikandid, kelle puhul kohustusi ei ole võetud;</w:t>
            </w:r>
          </w:p>
          <w:p w14:paraId="474D9D2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spetsialistil peab olema transpordiministeeriumi väljastatud tunnistus;</w:t>
            </w:r>
          </w:p>
          <w:p w14:paraId="07919F4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juhtide ja spetsialistide suhtes kohaldatakse majandusvajaduste testi.</w:t>
            </w:r>
          </w:p>
        </w:tc>
      </w:tr>
      <w:tr w:rsidR="00B81BBE" w14:paraId="1AB1A2F3" w14:textId="77777777">
        <w:tc>
          <w:tcPr>
            <w:tcW w:w="1704" w:type="pct"/>
          </w:tcPr>
          <w:p w14:paraId="60F76B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Maanteetranspordi tugiteenused:</w:t>
            </w:r>
          </w:p>
          <w:p w14:paraId="0EE402E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kiirtee, silla ja tunneli käitaja teenused (CPC 77420) piirduvad kiirtee teenustega</w:t>
            </w:r>
          </w:p>
        </w:tc>
        <w:tc>
          <w:tcPr>
            <w:tcW w:w="3296" w:type="pct"/>
          </w:tcPr>
          <w:p w14:paraId="5C5096A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Kohustusi ei ole võetud.</w:t>
            </w:r>
          </w:p>
        </w:tc>
      </w:tr>
      <w:tr w:rsidR="00B81BBE" w14:paraId="680E9451" w14:textId="77777777">
        <w:tc>
          <w:tcPr>
            <w:tcW w:w="1704" w:type="pct"/>
          </w:tcPr>
          <w:p w14:paraId="2BC502EB"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Hoiustamis- ja ladustamisteenused väljaspool sadamapiirkonda ja 1. piirkonda järgmisel otstarbel:</w:t>
            </w:r>
          </w:p>
          <w:p w14:paraId="400DC58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külmutatud või jahutatud kaupade ladustamine (CPC 7421)</w:t>
            </w:r>
          </w:p>
          <w:p w14:paraId="6B5F321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muude kaupade ladustamine (CPC 7429)</w:t>
            </w:r>
          </w:p>
        </w:tc>
        <w:tc>
          <w:tcPr>
            <w:tcW w:w="3296" w:type="pct"/>
          </w:tcPr>
          <w:p w14:paraId="3E1288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367904FC" w14:textId="77777777">
        <w:tc>
          <w:tcPr>
            <w:tcW w:w="1704" w:type="pct"/>
          </w:tcPr>
          <w:p w14:paraId="125CDF9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12. MUUD TEENUSED</w:t>
            </w:r>
          </w:p>
        </w:tc>
        <w:tc>
          <w:tcPr>
            <w:tcW w:w="3296" w:type="pct"/>
          </w:tcPr>
          <w:p w14:paraId="0FFB4B00" w14:textId="77777777" w:rsidR="00B81BBE" w:rsidRDefault="00B81BBE">
            <w:pPr>
              <w:widowControl/>
              <w:suppressAutoHyphens/>
              <w:spacing w:before="60" w:after="60" w:line="240" w:lineRule="auto"/>
              <w:rPr>
                <w:rFonts w:ascii="Times New Roman" w:hAnsi="Times New Roman"/>
                <w:noProof/>
                <w:lang w:val="en-GB"/>
              </w:rPr>
            </w:pPr>
          </w:p>
        </w:tc>
      </w:tr>
      <w:tr w:rsidR="00B81BBE" w14:paraId="2528AA11" w14:textId="77777777">
        <w:tc>
          <w:tcPr>
            <w:tcW w:w="1704" w:type="pct"/>
          </w:tcPr>
          <w:p w14:paraId="5BC1040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Energiateenused</w:t>
            </w:r>
          </w:p>
        </w:tc>
        <w:tc>
          <w:tcPr>
            <w:tcW w:w="3296" w:type="pct"/>
          </w:tcPr>
          <w:p w14:paraId="16C52BA9" w14:textId="77777777" w:rsidR="00B81BBE" w:rsidRDefault="00B81BBE">
            <w:pPr>
              <w:widowControl/>
              <w:suppressAutoHyphens/>
              <w:spacing w:before="60" w:after="60" w:line="240" w:lineRule="auto"/>
              <w:rPr>
                <w:rFonts w:ascii="Times New Roman" w:hAnsi="Times New Roman"/>
                <w:noProof/>
                <w:lang w:val="en-GB"/>
              </w:rPr>
            </w:pPr>
          </w:p>
        </w:tc>
      </w:tr>
      <w:tr w:rsidR="00B81BBE" w14:paraId="1868825A" w14:textId="77777777">
        <w:tc>
          <w:tcPr>
            <w:tcW w:w="1704" w:type="pct"/>
          </w:tcPr>
          <w:p w14:paraId="241126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Ainult söe veeldamine ja gaasistamine</w:t>
            </w:r>
          </w:p>
          <w:p w14:paraId="40FC95D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Indoneesia ettepaneku kohaselt liigitatakse energiateenuseid järgmiselt:</w:t>
            </w:r>
          </w:p>
          <w:p w14:paraId="350D3C5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söe veeldamine (2.4.4.4)</w:t>
            </w:r>
          </w:p>
          <w:p w14:paraId="57CF8F6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söe gaasistamine (2.4.4.5)</w:t>
            </w:r>
          </w:p>
          <w:p w14:paraId="50BDEB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W/120 kohaselt on see hõlmatud tootmisega seotud lisateenustega (CPC 884)</w:t>
            </w:r>
          </w:p>
        </w:tc>
        <w:tc>
          <w:tcPr>
            <w:tcW w:w="3296" w:type="pct"/>
          </w:tcPr>
          <w:p w14:paraId="20F573A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praktikantide puhul;</w:t>
            </w:r>
          </w:p>
          <w:p w14:paraId="03636D6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239D54C5" w14:textId="77777777">
        <w:tc>
          <w:tcPr>
            <w:tcW w:w="1704" w:type="pct"/>
          </w:tcPr>
          <w:p w14:paraId="7C5D752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Geotermilise energia tootmine võimsusega ≤ 10 MW</w:t>
            </w:r>
          </w:p>
        </w:tc>
        <w:tc>
          <w:tcPr>
            <w:tcW w:w="3296" w:type="pct"/>
          </w:tcPr>
          <w:p w14:paraId="286578A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direktori ja spetsialisti puhul, v.a:</w:t>
            </w:r>
          </w:p>
          <w:p w14:paraId="57D2336C"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tervishoid ja ohutuskeskkond,</w:t>
            </w:r>
          </w:p>
          <w:p w14:paraId="360B9C2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tarneahela juhtimine, mis hõlmab hankeid, materjali ja logistikat, ning</w:t>
            </w:r>
          </w:p>
          <w:p w14:paraId="7671C5C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kvaliteedikontroll, mis hõlmab inspekteerimist.</w:t>
            </w:r>
          </w:p>
          <w:p w14:paraId="05BC4B3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5ED5BF8A" w14:textId="77777777">
        <w:tc>
          <w:tcPr>
            <w:tcW w:w="1704" w:type="pct"/>
          </w:tcPr>
          <w:p w14:paraId="65C9C55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Geotermiliste uuringute teenused</w:t>
            </w:r>
          </w:p>
        </w:tc>
        <w:tc>
          <w:tcPr>
            <w:tcW w:w="3296" w:type="pct"/>
          </w:tcPr>
          <w:p w14:paraId="08A5325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Ainult direktori ja spetsialisti puhul, v.a:</w:t>
            </w:r>
          </w:p>
          <w:p w14:paraId="44880360"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tervishoid ja ohutuskeskkond,</w:t>
            </w:r>
          </w:p>
          <w:p w14:paraId="30F64B53"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tarneahela juhtimine, mis hõlmab hankeid, materjali ja logistikat, ning</w:t>
            </w:r>
          </w:p>
          <w:p w14:paraId="73B473A2" w14:textId="77777777" w:rsidR="00B81BBE" w:rsidRDefault="0001527C">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kvaliteedikontroll, mis hõlmab inspekteerimist.</w:t>
            </w:r>
          </w:p>
          <w:p w14:paraId="6CC50EC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02778DEA" w14:textId="77777777">
        <w:tc>
          <w:tcPr>
            <w:tcW w:w="1704" w:type="pct"/>
          </w:tcPr>
          <w:p w14:paraId="4921EEB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13. PÕLLUMAJANDUS, JAHINDUS JA KALANDUS</w:t>
            </w:r>
          </w:p>
        </w:tc>
        <w:tc>
          <w:tcPr>
            <w:tcW w:w="3296" w:type="pct"/>
          </w:tcPr>
          <w:p w14:paraId="35CFDDAA" w14:textId="77777777" w:rsidR="00B81BBE" w:rsidRDefault="00B81BBE">
            <w:pPr>
              <w:widowControl/>
              <w:suppressAutoHyphens/>
              <w:spacing w:before="60" w:after="60" w:line="240" w:lineRule="auto"/>
              <w:rPr>
                <w:rFonts w:ascii="Times New Roman" w:hAnsi="Times New Roman"/>
                <w:noProof/>
                <w:lang w:val="en-GB"/>
              </w:rPr>
            </w:pPr>
          </w:p>
        </w:tc>
      </w:tr>
      <w:tr w:rsidR="00B81BBE" w14:paraId="0C8881DA" w14:textId="77777777">
        <w:tc>
          <w:tcPr>
            <w:tcW w:w="1704" w:type="pct"/>
          </w:tcPr>
          <w:p w14:paraId="3F8C049A"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Taime- ja loomakasvatus, jahindus ja neid teenindavad tegevusalad</w:t>
            </w:r>
          </w:p>
        </w:tc>
        <w:tc>
          <w:tcPr>
            <w:tcW w:w="3296" w:type="pct"/>
          </w:tcPr>
          <w:p w14:paraId="7999636F" w14:textId="77777777" w:rsidR="00B81BBE" w:rsidRDefault="00B81BBE">
            <w:pPr>
              <w:widowControl/>
              <w:suppressAutoHyphens/>
              <w:spacing w:before="60" w:after="60" w:line="240" w:lineRule="auto"/>
              <w:rPr>
                <w:rFonts w:ascii="Times New Roman" w:hAnsi="Times New Roman"/>
                <w:noProof/>
                <w:lang w:val="en-GB"/>
              </w:rPr>
            </w:pPr>
          </w:p>
        </w:tc>
      </w:tr>
      <w:tr w:rsidR="00B81BBE" w14:paraId="29515D36" w14:textId="77777777">
        <w:tc>
          <w:tcPr>
            <w:tcW w:w="1704" w:type="pct"/>
          </w:tcPr>
          <w:p w14:paraId="6BEA4AA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Põllumajanduskultuurid, loomakasvatus, jahindus (ISIC rev 4: 0111, 0112, 0113, 0114, 0115, 0116, 0119, 0121, 0122, 0123, 0124, 0125, 0126, 0127, 0128, 0129, 0130, 0141, 0142, 0143, 0144, 0145, 0146, 0149, 0150)</w:t>
            </w:r>
          </w:p>
          <w:p w14:paraId="163EED4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07221D3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toidukultuuride kasvatamine väiksemal kui 25 ha pindalal:</w:t>
            </w:r>
          </w:p>
          <w:p w14:paraId="42C72E4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mais (KBLI 01111);</w:t>
            </w:r>
          </w:p>
          <w:p w14:paraId="6E464FB3"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sojauba (KBLI 01113);</w:t>
            </w:r>
          </w:p>
          <w:p w14:paraId="1A6C68E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oad (KBLI 01114);</w:t>
            </w:r>
          </w:p>
          <w:p w14:paraId="4C0269A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mungoad (KBLI 01115);</w:t>
            </w:r>
          </w:p>
          <w:p w14:paraId="139CC4F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hübriidriis (KBLI 01121);</w:t>
            </w:r>
          </w:p>
          <w:p w14:paraId="003C737A"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puhasliini riis (KBLI 01122).</w:t>
            </w:r>
          </w:p>
        </w:tc>
        <w:tc>
          <w:tcPr>
            <w:tcW w:w="3296" w:type="pct"/>
          </w:tcPr>
          <w:p w14:paraId="2A26B09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168936CA" w14:textId="77777777">
        <w:tc>
          <w:tcPr>
            <w:tcW w:w="1704" w:type="pct"/>
          </w:tcPr>
          <w:p w14:paraId="3171A601"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Metsamajandus ja metsavarumine (ISIC rev 4: 0210, 0220, 0230)</w:t>
            </w:r>
          </w:p>
          <w:p w14:paraId="6FFA2F7B"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6BFC679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metsandustoodete kogumine:</w:t>
            </w:r>
          </w:p>
          <w:p w14:paraId="4D1EC08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männivaik (KBLI 02303);</w:t>
            </w:r>
          </w:p>
          <w:p w14:paraId="2FCCEF8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bambus (KBLI 02308);</w:t>
            </w:r>
          </w:p>
          <w:p w14:paraId="640F05B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šellak, akvilaaria, palmisuhkur, viiruk, lõhnava peitpähklipuu koor, moluki kaneelipuu koor, kaneel, muud vaigud, söödavad salangaanipesad looduses ja mesilased (KBLI 02309);</w:t>
            </w:r>
          </w:p>
          <w:p w14:paraId="2F5BCD6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rotangpalm (KBLI 02302);</w:t>
            </w:r>
          </w:p>
          <w:p w14:paraId="6FE37C3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eukalüptilehed (KBLI 02304);</w:t>
            </w:r>
          </w:p>
          <w:p w14:paraId="0520889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vaik (KBLI 02306);</w:t>
            </w:r>
          </w:p>
          <w:p w14:paraId="4C240D0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mesi (KBLI 02307);</w:t>
            </w:r>
          </w:p>
          <w:p w14:paraId="1E13892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siidiussikookonid (KBLI 02305).</w:t>
            </w:r>
          </w:p>
        </w:tc>
        <w:tc>
          <w:tcPr>
            <w:tcW w:w="3296" w:type="pct"/>
          </w:tcPr>
          <w:p w14:paraId="6E82447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6D4C03A" w14:textId="77777777">
        <w:tc>
          <w:tcPr>
            <w:tcW w:w="1704" w:type="pct"/>
          </w:tcPr>
          <w:p w14:paraId="2907A7A5"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Kalapüük ja vesiviljelus (ISIC rev. 4: 03)</w:t>
            </w:r>
          </w:p>
          <w:p w14:paraId="25B72AA0"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V.a:</w:t>
            </w:r>
          </w:p>
          <w:p w14:paraId="7EEB131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kalade püük merel (KBLI 03111)</w:t>
            </w:r>
          </w:p>
          <w:p w14:paraId="1B493B52"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vähkide püük merel (KBLI 03112)</w:t>
            </w:r>
          </w:p>
          <w:p w14:paraId="63756EF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limuste püük merel (KBLI 03113)</w:t>
            </w:r>
          </w:p>
        </w:tc>
        <w:tc>
          <w:tcPr>
            <w:tcW w:w="3296" w:type="pct"/>
          </w:tcPr>
          <w:p w14:paraId="2B2EB9B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praktikantide puhul</w:t>
            </w:r>
          </w:p>
          <w:p w14:paraId="3A97A65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Kalalaevade meeskondade suhtes kohaldatakse kodakondsusnõuet</w:t>
            </w:r>
          </w:p>
        </w:tc>
      </w:tr>
      <w:tr w:rsidR="00B81BBE" w14:paraId="0880E073" w14:textId="77777777">
        <w:tc>
          <w:tcPr>
            <w:tcW w:w="1704" w:type="pct"/>
            <w:tcBorders>
              <w:bottom w:val="single" w:sz="4" w:space="0" w:color="auto"/>
            </w:tcBorders>
          </w:tcPr>
          <w:p w14:paraId="0ADF57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ALLMAA- JA PEALMAAKAEVANDAMINE</w:t>
            </w:r>
          </w:p>
        </w:tc>
        <w:tc>
          <w:tcPr>
            <w:tcW w:w="3296" w:type="pct"/>
            <w:tcBorders>
              <w:bottom w:val="single" w:sz="4" w:space="0" w:color="auto"/>
            </w:tcBorders>
          </w:tcPr>
          <w:p w14:paraId="352C8897" w14:textId="77777777" w:rsidR="00B81BBE" w:rsidRDefault="00B81BBE">
            <w:pPr>
              <w:widowControl/>
              <w:suppressAutoHyphens/>
              <w:spacing w:before="60" w:after="60" w:line="240" w:lineRule="auto"/>
              <w:rPr>
                <w:rFonts w:ascii="Times New Roman" w:hAnsi="Times New Roman"/>
                <w:noProof/>
                <w:lang w:val="en-GB"/>
              </w:rPr>
            </w:pPr>
          </w:p>
        </w:tc>
      </w:tr>
      <w:tr w:rsidR="00B81BBE" w14:paraId="0529C2F4" w14:textId="77777777">
        <w:tc>
          <w:tcPr>
            <w:tcW w:w="1704" w:type="pct"/>
          </w:tcPr>
          <w:p w14:paraId="532F5C3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Kivi- ja pruunsöe kaevandamine (ISIC Rev 4: 0510, 0520)</w:t>
            </w:r>
          </w:p>
        </w:tc>
        <w:tc>
          <w:tcPr>
            <w:tcW w:w="3296" w:type="pct"/>
            <w:vMerge w:val="restart"/>
          </w:tcPr>
          <w:p w14:paraId="5AF18BE9"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Puuduvad, v.a praktikantide puhul</w:t>
            </w:r>
          </w:p>
          <w:p w14:paraId="7F9152F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tc>
      </w:tr>
      <w:tr w:rsidR="00B81BBE" w14:paraId="4FE7DA34" w14:textId="77777777">
        <w:tc>
          <w:tcPr>
            <w:tcW w:w="1704" w:type="pct"/>
          </w:tcPr>
          <w:p w14:paraId="2E28B4A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Toornafta ja maagaasi tootmine (ISIC Rev 4: 0610, 0620)</w:t>
            </w:r>
          </w:p>
        </w:tc>
        <w:tc>
          <w:tcPr>
            <w:tcW w:w="3296" w:type="pct"/>
            <w:vMerge/>
          </w:tcPr>
          <w:p w14:paraId="6AA826DD" w14:textId="77777777" w:rsidR="00B81BBE" w:rsidRDefault="00B81BBE">
            <w:pPr>
              <w:widowControl/>
              <w:suppressAutoHyphens/>
              <w:spacing w:before="60" w:after="60" w:line="240" w:lineRule="auto"/>
              <w:rPr>
                <w:rFonts w:ascii="Times New Roman" w:hAnsi="Times New Roman"/>
                <w:noProof/>
                <w:lang w:val="en-GB"/>
              </w:rPr>
            </w:pPr>
          </w:p>
        </w:tc>
      </w:tr>
      <w:tr w:rsidR="00B81BBE" w14:paraId="38C11091" w14:textId="77777777">
        <w:tc>
          <w:tcPr>
            <w:tcW w:w="1704" w:type="pct"/>
          </w:tcPr>
          <w:p w14:paraId="0CAAE8A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Metallimaakide kaevandamine (ISIC rev 4: 0710, 0721, 0729)</w:t>
            </w:r>
          </w:p>
        </w:tc>
        <w:tc>
          <w:tcPr>
            <w:tcW w:w="3296" w:type="pct"/>
            <w:vMerge/>
          </w:tcPr>
          <w:p w14:paraId="13AB96B3" w14:textId="77777777" w:rsidR="00B81BBE" w:rsidRDefault="00B81BBE">
            <w:pPr>
              <w:widowControl/>
              <w:suppressAutoHyphens/>
              <w:spacing w:before="60" w:after="60" w:line="240" w:lineRule="auto"/>
              <w:rPr>
                <w:rFonts w:ascii="Times New Roman" w:hAnsi="Times New Roman"/>
                <w:noProof/>
                <w:lang w:val="en-GB"/>
              </w:rPr>
            </w:pPr>
          </w:p>
        </w:tc>
      </w:tr>
      <w:tr w:rsidR="00B81BBE" w14:paraId="156721B7" w14:textId="77777777">
        <w:trPr>
          <w:trHeight w:val="2115"/>
        </w:trPr>
        <w:tc>
          <w:tcPr>
            <w:tcW w:w="1704" w:type="pct"/>
            <w:tcBorders>
              <w:bottom w:val="nil"/>
            </w:tcBorders>
          </w:tcPr>
          <w:p w14:paraId="61A565B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 kaevandamine (ISIC rev 4: 0891, 0892, 0893)</w:t>
            </w:r>
          </w:p>
          <w:p w14:paraId="213BEB8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12C88AC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dekoratiiv- ja ehituskivide kaevandamine (KBLI 08101)</w:t>
            </w:r>
          </w:p>
          <w:p w14:paraId="3280556C"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lubjakivi kaevandamine (KBLI 08102)</w:t>
            </w:r>
          </w:p>
        </w:tc>
        <w:tc>
          <w:tcPr>
            <w:tcW w:w="3296" w:type="pct"/>
            <w:vMerge/>
            <w:tcBorders>
              <w:bottom w:val="nil"/>
            </w:tcBorders>
          </w:tcPr>
          <w:p w14:paraId="0059F05F" w14:textId="77777777" w:rsidR="00B81BBE" w:rsidRDefault="00B81BBE">
            <w:pPr>
              <w:widowControl/>
              <w:suppressAutoHyphens/>
              <w:spacing w:before="60" w:after="60" w:line="240" w:lineRule="auto"/>
              <w:rPr>
                <w:rFonts w:ascii="Times New Roman" w:hAnsi="Times New Roman"/>
                <w:noProof/>
              </w:rPr>
            </w:pPr>
          </w:p>
        </w:tc>
      </w:tr>
      <w:tr w:rsidR="00B81BBE" w14:paraId="65BF2952" w14:textId="77777777">
        <w:trPr>
          <w:trHeight w:val="1995"/>
        </w:trPr>
        <w:tc>
          <w:tcPr>
            <w:tcW w:w="1704" w:type="pct"/>
            <w:tcBorders>
              <w:top w:val="nil"/>
            </w:tcBorders>
          </w:tcPr>
          <w:p w14:paraId="30851B9C"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kruusa kaevandamine (KBLI 08103)</w:t>
            </w:r>
          </w:p>
          <w:p w14:paraId="7D81055E"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liiva kaevandamine (KBLI 08104)</w:t>
            </w:r>
          </w:p>
          <w:p w14:paraId="59B7E7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mulla ja savi kaevandamine (KBLI 08105)</w:t>
            </w:r>
          </w:p>
          <w:p w14:paraId="7F36193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kipsi kaevandamine (KBLI 08106)</w:t>
            </w:r>
          </w:p>
          <w:p w14:paraId="59730E6D"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vulkaanilise tuffi kaevandamine (KBLI 08107)</w:t>
            </w:r>
          </w:p>
          <w:p w14:paraId="2DFD60B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pimsskivi kaevandamine (KBLI 08108)</w:t>
            </w:r>
          </w:p>
          <w:p w14:paraId="6C73FC48"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muude kivide, liiva ja savi kaevandamine (KBLI 08109)</w:t>
            </w:r>
          </w:p>
          <w:p w14:paraId="38A25203" w14:textId="77777777" w:rsidR="00B81BBE" w:rsidRDefault="0001527C">
            <w:pPr>
              <w:suppressAutoHyphens/>
              <w:spacing w:before="60" w:after="60" w:line="240" w:lineRule="auto"/>
              <w:ind w:left="567" w:hanging="567"/>
              <w:rPr>
                <w:noProof/>
              </w:rPr>
            </w:pPr>
            <w:r>
              <w:rPr>
                <w:rFonts w:ascii="Times New Roman" w:hAnsi="Times New Roman"/>
                <w:noProof/>
              </w:rPr>
              <w:t>j)</w:t>
            </w:r>
            <w:r>
              <w:rPr>
                <w:noProof/>
              </w:rPr>
              <w:tab/>
            </w:r>
            <w:r>
              <w:rPr>
                <w:rFonts w:ascii="Times New Roman" w:hAnsi="Times New Roman"/>
                <w:noProof/>
              </w:rPr>
              <w:t>Muu kaevandamine (KBLI 08999)</w:t>
            </w:r>
          </w:p>
        </w:tc>
        <w:tc>
          <w:tcPr>
            <w:tcW w:w="3296" w:type="pct"/>
            <w:tcBorders>
              <w:top w:val="nil"/>
            </w:tcBorders>
          </w:tcPr>
          <w:p w14:paraId="463120AB" w14:textId="77777777" w:rsidR="00B81BBE" w:rsidRDefault="00B81BBE">
            <w:pPr>
              <w:suppressAutoHyphens/>
              <w:spacing w:before="60" w:after="60" w:line="240" w:lineRule="auto"/>
              <w:rPr>
                <w:noProof/>
                <w:lang w:val="en-GB"/>
              </w:rPr>
            </w:pPr>
          </w:p>
        </w:tc>
      </w:tr>
      <w:tr w:rsidR="00B81BBE" w14:paraId="310F271F" w14:textId="77777777">
        <w:tc>
          <w:tcPr>
            <w:tcW w:w="1704" w:type="pct"/>
            <w:tcBorders>
              <w:bottom w:val="single" w:sz="4" w:space="0" w:color="auto"/>
            </w:tcBorders>
          </w:tcPr>
          <w:p w14:paraId="71A1098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TOOTMINE</w:t>
            </w:r>
          </w:p>
        </w:tc>
        <w:tc>
          <w:tcPr>
            <w:tcW w:w="3296" w:type="pct"/>
            <w:tcBorders>
              <w:bottom w:val="single" w:sz="4" w:space="0" w:color="auto"/>
            </w:tcBorders>
          </w:tcPr>
          <w:p w14:paraId="49F7589C" w14:textId="77777777" w:rsidR="00B81BBE" w:rsidRDefault="00B81BBE">
            <w:pPr>
              <w:widowControl/>
              <w:suppressAutoHyphens/>
              <w:spacing w:before="60" w:after="60" w:line="240" w:lineRule="auto"/>
              <w:rPr>
                <w:rFonts w:ascii="Times New Roman" w:hAnsi="Times New Roman"/>
                <w:noProof/>
                <w:lang w:val="en-GB"/>
              </w:rPr>
            </w:pPr>
          </w:p>
        </w:tc>
      </w:tr>
      <w:tr w:rsidR="00B81BBE" w14:paraId="0CD83295" w14:textId="77777777">
        <w:trPr>
          <w:trHeight w:val="2220"/>
        </w:trPr>
        <w:tc>
          <w:tcPr>
            <w:tcW w:w="1704" w:type="pct"/>
            <w:tcBorders>
              <w:bottom w:val="nil"/>
            </w:tcBorders>
          </w:tcPr>
          <w:p w14:paraId="2D5CB0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Toiduainete ja jookide tootmine (ISIC rev 4: 1010, 1020, 1030, 1040, 1050, 1061, 1062, 1071, 1072, 1073, 1074, 1075, 1079, 1080)</w:t>
            </w:r>
          </w:p>
          <w:p w14:paraId="57FC0D5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7B98F156" w14:textId="77777777" w:rsidR="00B81BBE" w:rsidRDefault="0001527C">
            <w:pPr>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keedetud soolakala tootmine, kalatöötlemise tööstus (KBLI 10214);</w:t>
            </w:r>
          </w:p>
        </w:tc>
        <w:tc>
          <w:tcPr>
            <w:tcW w:w="3296" w:type="pct"/>
            <w:tcBorders>
              <w:bottom w:val="nil"/>
            </w:tcBorders>
          </w:tcPr>
          <w:p w14:paraId="356F609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r w:rsidR="00B81BBE" w14:paraId="63097D59" w14:textId="77777777">
        <w:trPr>
          <w:trHeight w:val="2205"/>
        </w:trPr>
        <w:tc>
          <w:tcPr>
            <w:tcW w:w="1704" w:type="pct"/>
            <w:tcBorders>
              <w:top w:val="nil"/>
            </w:tcBorders>
          </w:tcPr>
          <w:p w14:paraId="5D192F6E"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tofu ja </w:t>
            </w:r>
            <w:r>
              <w:rPr>
                <w:rFonts w:ascii="Times New Roman" w:hAnsi="Times New Roman"/>
                <w:i/>
                <w:iCs/>
                <w:noProof/>
              </w:rPr>
              <w:t>tempehi</w:t>
            </w:r>
            <w:r>
              <w:rPr>
                <w:rFonts w:ascii="Times New Roman" w:hAnsi="Times New Roman"/>
                <w:noProof/>
              </w:rPr>
              <w:t xml:space="preserve"> tootmine (KBLI 10391 ja 10392);</w:t>
            </w:r>
          </w:p>
          <w:p w14:paraId="2A3D7CB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pruuni suhkru tootmine (KBLI 10722);</w:t>
            </w:r>
          </w:p>
          <w:p w14:paraId="13E6EFB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i/>
                <w:iCs/>
                <w:noProof/>
              </w:rPr>
              <w:t>rendangi</w:t>
            </w:r>
            <w:r>
              <w:rPr>
                <w:rFonts w:ascii="Times New Roman" w:hAnsi="Times New Roman"/>
                <w:noProof/>
              </w:rPr>
              <w:t xml:space="preserve"> tootmine (KBLI 10750);</w:t>
            </w:r>
          </w:p>
          <w:p w14:paraId="1D8835C0"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geograafilise tähisega kaitstud soola töötlemine (KBLI 10774);</w:t>
            </w:r>
          </w:p>
          <w:p w14:paraId="0D82C58B"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geograafilise tähisega kaitstud kohvi töötlemine (KBLI 10761);</w:t>
            </w:r>
          </w:p>
          <w:p w14:paraId="6CE12136" w14:textId="77777777" w:rsidR="00B81BBE" w:rsidRDefault="0001527C">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kreekerite tootmine (KBLI 10794).</w:t>
            </w:r>
          </w:p>
        </w:tc>
        <w:tc>
          <w:tcPr>
            <w:tcW w:w="3296" w:type="pct"/>
            <w:vMerge w:val="restart"/>
            <w:tcBorders>
              <w:top w:val="nil"/>
            </w:tcBorders>
          </w:tcPr>
          <w:p w14:paraId="13C40BE8" w14:textId="77777777" w:rsidR="00B81BBE" w:rsidRDefault="00B81BBE">
            <w:pPr>
              <w:suppressAutoHyphens/>
              <w:spacing w:before="60" w:after="60" w:line="240" w:lineRule="auto"/>
              <w:rPr>
                <w:noProof/>
                <w:lang w:val="en-GB"/>
              </w:rPr>
            </w:pPr>
          </w:p>
        </w:tc>
      </w:tr>
      <w:tr w:rsidR="00B81BBE" w14:paraId="4B9EC843" w14:textId="77777777">
        <w:tc>
          <w:tcPr>
            <w:tcW w:w="1704" w:type="pct"/>
          </w:tcPr>
          <w:p w14:paraId="7E1AB6C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Jookide tootmine (ISIC rev 4: 1101, 1102, 1103, 1104)</w:t>
            </w:r>
          </w:p>
          <w:p w14:paraId="61E26B9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4645AF4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alkohoolsete jookide tööstus (KBLI 11010, 11020, 11031, 11032)</w:t>
            </w:r>
          </w:p>
        </w:tc>
        <w:tc>
          <w:tcPr>
            <w:tcW w:w="3296" w:type="pct"/>
            <w:vMerge/>
          </w:tcPr>
          <w:p w14:paraId="7A63396B" w14:textId="77777777" w:rsidR="00B81BBE" w:rsidRDefault="00B81BBE">
            <w:pPr>
              <w:widowControl/>
              <w:suppressAutoHyphens/>
              <w:spacing w:before="60" w:after="60" w:line="240" w:lineRule="auto"/>
              <w:rPr>
                <w:rFonts w:ascii="Times New Roman" w:hAnsi="Times New Roman"/>
                <w:noProof/>
                <w:lang w:val="en-GB"/>
              </w:rPr>
            </w:pPr>
          </w:p>
        </w:tc>
      </w:tr>
      <w:tr w:rsidR="00B81BBE" w14:paraId="113FCF71" w14:textId="77777777">
        <w:tc>
          <w:tcPr>
            <w:tcW w:w="1704" w:type="pct"/>
          </w:tcPr>
          <w:p w14:paraId="25759F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Tubakatoodete tootmine (ISIC rev 4: 1200)</w:t>
            </w:r>
          </w:p>
        </w:tc>
        <w:tc>
          <w:tcPr>
            <w:tcW w:w="3296" w:type="pct"/>
            <w:vMerge/>
          </w:tcPr>
          <w:p w14:paraId="2C63F1CB" w14:textId="77777777" w:rsidR="00B81BBE" w:rsidRDefault="00B81BBE">
            <w:pPr>
              <w:widowControl/>
              <w:suppressAutoHyphens/>
              <w:spacing w:before="60" w:after="60" w:line="240" w:lineRule="auto"/>
              <w:rPr>
                <w:rFonts w:ascii="Times New Roman" w:hAnsi="Times New Roman"/>
                <w:noProof/>
                <w:lang w:val="en-GB"/>
              </w:rPr>
            </w:pPr>
          </w:p>
        </w:tc>
      </w:tr>
      <w:tr w:rsidR="00B81BBE" w14:paraId="7D34BF15" w14:textId="77777777">
        <w:tc>
          <w:tcPr>
            <w:tcW w:w="1704" w:type="pct"/>
          </w:tcPr>
          <w:p w14:paraId="5805DB9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Tekstiilitootmine (ISIC rev 4: 1311, 1312, 1313, 1391, 1392, 1393, 1394, 1399)</w:t>
            </w:r>
          </w:p>
          <w:p w14:paraId="73C6433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180E6004"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kudumistööstus (KBLI 13121); kangatööstus (KBLI 13122);</w:t>
            </w:r>
          </w:p>
          <w:p w14:paraId="7A863FC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käsitsi valmistatud ja pressitud </w:t>
            </w:r>
            <w:r>
              <w:rPr>
                <w:rFonts w:ascii="Times New Roman" w:hAnsi="Times New Roman"/>
                <w:i/>
                <w:iCs/>
                <w:noProof/>
              </w:rPr>
              <w:t>batik</w:t>
            </w:r>
            <w:r>
              <w:rPr>
                <w:rFonts w:ascii="Times New Roman" w:hAnsi="Times New Roman"/>
                <w:noProof/>
              </w:rPr>
              <w:t xml:space="preserve"> (KBLI 13134);</w:t>
            </w:r>
          </w:p>
          <w:p w14:paraId="0B4AD78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tikitud kanga tööstus (KBLI 13912).</w:t>
            </w:r>
          </w:p>
        </w:tc>
        <w:tc>
          <w:tcPr>
            <w:tcW w:w="3296" w:type="pct"/>
            <w:vMerge/>
          </w:tcPr>
          <w:p w14:paraId="513BC656" w14:textId="77777777" w:rsidR="00B81BBE" w:rsidRDefault="00B81BBE">
            <w:pPr>
              <w:widowControl/>
              <w:suppressAutoHyphens/>
              <w:spacing w:before="60" w:after="60" w:line="240" w:lineRule="auto"/>
              <w:rPr>
                <w:rFonts w:ascii="Times New Roman" w:hAnsi="Times New Roman"/>
                <w:noProof/>
              </w:rPr>
            </w:pPr>
          </w:p>
        </w:tc>
      </w:tr>
      <w:tr w:rsidR="00B81BBE" w14:paraId="06424590" w14:textId="77777777">
        <w:tc>
          <w:tcPr>
            <w:tcW w:w="1704" w:type="pct"/>
          </w:tcPr>
          <w:p w14:paraId="6B9393C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Rõivatootmine (ISIC rev 4: 1410, 1420, 1430)</w:t>
            </w:r>
          </w:p>
          <w:p w14:paraId="1798D23F"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5CC6811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rahvariiete ja rõivaste tootmine (KBLI 14111 ja 14131)</w:t>
            </w:r>
          </w:p>
        </w:tc>
        <w:tc>
          <w:tcPr>
            <w:tcW w:w="3296" w:type="pct"/>
            <w:vMerge/>
          </w:tcPr>
          <w:p w14:paraId="46535720" w14:textId="77777777" w:rsidR="00B81BBE" w:rsidRPr="00711456" w:rsidRDefault="00B81BBE">
            <w:pPr>
              <w:widowControl/>
              <w:suppressAutoHyphens/>
              <w:spacing w:before="60" w:after="60" w:line="240" w:lineRule="auto"/>
              <w:rPr>
                <w:rFonts w:ascii="Times New Roman" w:hAnsi="Times New Roman"/>
                <w:noProof/>
                <w:lang w:val="de-DE"/>
              </w:rPr>
            </w:pPr>
          </w:p>
        </w:tc>
      </w:tr>
      <w:tr w:rsidR="00B81BBE" w14:paraId="4E2FC3B6" w14:textId="77777777">
        <w:tc>
          <w:tcPr>
            <w:tcW w:w="1704" w:type="pct"/>
          </w:tcPr>
          <w:p w14:paraId="37735E1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Naha ja nahktoodete tootmine (ISIC rev 4: 1511, 1512, 1520)</w:t>
            </w:r>
          </w:p>
        </w:tc>
        <w:tc>
          <w:tcPr>
            <w:tcW w:w="3296" w:type="pct"/>
            <w:vMerge/>
          </w:tcPr>
          <w:p w14:paraId="5FEE25DF" w14:textId="77777777" w:rsidR="00B81BBE" w:rsidRDefault="00B81BBE">
            <w:pPr>
              <w:widowControl/>
              <w:suppressAutoHyphens/>
              <w:spacing w:before="60" w:after="60" w:line="240" w:lineRule="auto"/>
              <w:rPr>
                <w:rFonts w:ascii="Times New Roman" w:hAnsi="Times New Roman"/>
                <w:noProof/>
                <w:lang w:val="en-GB"/>
              </w:rPr>
            </w:pPr>
          </w:p>
        </w:tc>
      </w:tr>
      <w:tr w:rsidR="00B81BBE" w14:paraId="57185412" w14:textId="77777777">
        <w:tc>
          <w:tcPr>
            <w:tcW w:w="1704" w:type="pct"/>
          </w:tcPr>
          <w:p w14:paraId="197405F2"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Puidutöötlemine ning puit- ja korktoodete tootmine, v.a mööbel; õlest ja punumismaterjalist toodete tootmine(ISIC rev 4: 1610, 1621, 1622, 1623, 1629)</w:t>
            </w:r>
          </w:p>
          <w:p w14:paraId="1314CCD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20020E5F"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peamiselt ehitustööstuses kasutamiseks mõeldud puittoodete tootmine (KBLI 16221);</w:t>
            </w:r>
          </w:p>
          <w:p w14:paraId="09EE1EF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punumismaterjali tootmine (KBLI 16291, 16292);</w:t>
            </w:r>
          </w:p>
          <w:p w14:paraId="0F25C185"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puidust kujude ja kaunistuste, puitmarketrii, puitintarsia tootmine (KBLI 16293);</w:t>
            </w:r>
          </w:p>
          <w:p w14:paraId="367DC71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puidust tarberiistade ja köögitarvete tootmine (KBLI 16294);</w:t>
            </w:r>
          </w:p>
          <w:p w14:paraId="124C5511"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puidust rullide, lõngapoolide, poolide, niidirullide ja samalaadsete treitud puidust toodete tootmine (KBLI 16299</w:t>
            </w:r>
          </w:p>
        </w:tc>
        <w:tc>
          <w:tcPr>
            <w:tcW w:w="3296" w:type="pct"/>
            <w:vMerge/>
          </w:tcPr>
          <w:p w14:paraId="15682321" w14:textId="77777777" w:rsidR="00B81BBE" w:rsidRDefault="00B81BBE">
            <w:pPr>
              <w:widowControl/>
              <w:suppressAutoHyphens/>
              <w:spacing w:before="60" w:after="60" w:line="240" w:lineRule="auto"/>
              <w:rPr>
                <w:rFonts w:ascii="Times New Roman" w:hAnsi="Times New Roman"/>
                <w:noProof/>
              </w:rPr>
            </w:pPr>
          </w:p>
        </w:tc>
      </w:tr>
      <w:tr w:rsidR="00B81BBE" w14:paraId="6A95EB36" w14:textId="77777777">
        <w:tc>
          <w:tcPr>
            <w:tcW w:w="1704" w:type="pct"/>
          </w:tcPr>
          <w:p w14:paraId="5B5E216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Paberi ja pabertoodete tootmine (ISIC rev 4: 1701, 1702, 1709)</w:t>
            </w:r>
          </w:p>
        </w:tc>
        <w:tc>
          <w:tcPr>
            <w:tcW w:w="3296" w:type="pct"/>
            <w:vMerge/>
          </w:tcPr>
          <w:p w14:paraId="4533AD8E" w14:textId="77777777" w:rsidR="00B81BBE" w:rsidRDefault="00B81BBE">
            <w:pPr>
              <w:widowControl/>
              <w:suppressAutoHyphens/>
              <w:spacing w:before="60" w:after="60" w:line="240" w:lineRule="auto"/>
              <w:rPr>
                <w:rFonts w:ascii="Times New Roman" w:hAnsi="Times New Roman"/>
                <w:noProof/>
                <w:lang w:val="en-GB"/>
              </w:rPr>
            </w:pPr>
          </w:p>
        </w:tc>
      </w:tr>
      <w:tr w:rsidR="00B81BBE" w14:paraId="7D13AE90" w14:textId="77777777">
        <w:tc>
          <w:tcPr>
            <w:tcW w:w="1704" w:type="pct"/>
          </w:tcPr>
          <w:p w14:paraId="146D7387"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Trükindus ja salvestiste paljundus (ISIC rev 4: 1811, 1820)</w:t>
            </w:r>
          </w:p>
        </w:tc>
        <w:tc>
          <w:tcPr>
            <w:tcW w:w="3296" w:type="pct"/>
            <w:vMerge/>
          </w:tcPr>
          <w:p w14:paraId="45F5ADA7" w14:textId="77777777" w:rsidR="00B81BBE" w:rsidRDefault="00B81BBE">
            <w:pPr>
              <w:widowControl/>
              <w:suppressAutoHyphens/>
              <w:spacing w:before="60" w:after="60" w:line="240" w:lineRule="auto"/>
              <w:rPr>
                <w:rFonts w:ascii="Times New Roman" w:hAnsi="Times New Roman"/>
                <w:noProof/>
                <w:lang w:val="en-GB"/>
              </w:rPr>
            </w:pPr>
          </w:p>
        </w:tc>
      </w:tr>
      <w:tr w:rsidR="00B81BBE" w14:paraId="4D1DAD9C" w14:textId="77777777">
        <w:tc>
          <w:tcPr>
            <w:tcW w:w="1704" w:type="pct"/>
          </w:tcPr>
          <w:p w14:paraId="771CD4C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Koksi ja puhastatud naftatoodete tootmine (ISIC rev 4: 1910, 1920)</w:t>
            </w:r>
          </w:p>
        </w:tc>
        <w:tc>
          <w:tcPr>
            <w:tcW w:w="3296" w:type="pct"/>
            <w:vMerge/>
          </w:tcPr>
          <w:p w14:paraId="281BC9E9" w14:textId="77777777" w:rsidR="00B81BBE" w:rsidRDefault="00B81BBE">
            <w:pPr>
              <w:widowControl/>
              <w:suppressAutoHyphens/>
              <w:spacing w:before="60" w:after="60" w:line="240" w:lineRule="auto"/>
              <w:rPr>
                <w:rFonts w:ascii="Times New Roman" w:hAnsi="Times New Roman"/>
                <w:noProof/>
                <w:lang w:val="en-GB"/>
              </w:rPr>
            </w:pPr>
          </w:p>
        </w:tc>
      </w:tr>
      <w:tr w:rsidR="00B81BBE" w14:paraId="5B95539B" w14:textId="77777777">
        <w:tc>
          <w:tcPr>
            <w:tcW w:w="1704" w:type="pct"/>
          </w:tcPr>
          <w:p w14:paraId="069A1BD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Kemikaalide ja keemiatoodete tootmine (ISIC rev 4: 2011, 2012, 2013, 2021, 2022, 2023, 2029, 2030)</w:t>
            </w:r>
          </w:p>
          <w:p w14:paraId="612A6BE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337A7F9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traditsiooniliste kosmeetikatoodete tootmine (KBLI 20232)</w:t>
            </w:r>
          </w:p>
        </w:tc>
        <w:tc>
          <w:tcPr>
            <w:tcW w:w="3296" w:type="pct"/>
            <w:vMerge/>
          </w:tcPr>
          <w:p w14:paraId="7D7DBBAA" w14:textId="77777777" w:rsidR="00B81BBE" w:rsidRPr="00711456" w:rsidRDefault="00B81BBE">
            <w:pPr>
              <w:widowControl/>
              <w:suppressAutoHyphens/>
              <w:spacing w:before="60" w:after="60" w:line="240" w:lineRule="auto"/>
              <w:rPr>
                <w:rFonts w:ascii="Times New Roman" w:hAnsi="Times New Roman"/>
                <w:noProof/>
                <w:lang w:val="de-DE"/>
              </w:rPr>
            </w:pPr>
          </w:p>
        </w:tc>
      </w:tr>
      <w:tr w:rsidR="00B81BBE" w14:paraId="1D32C210" w14:textId="77777777">
        <w:tc>
          <w:tcPr>
            <w:tcW w:w="1704" w:type="pct"/>
          </w:tcPr>
          <w:p w14:paraId="0AB53C0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Ravimite, raviva toimega kemikaalide ja taimsete saaduste tootmine (ISIC rev 4: 2100)</w:t>
            </w:r>
          </w:p>
          <w:p w14:paraId="65CD70E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1572026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inimtarbimiseks mõeldud traditsioonilise meditsiini toorainete tootmine (KBLI 21021);</w:t>
            </w:r>
          </w:p>
          <w:p w14:paraId="51D2D5C6"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inimtarbimiseks mõeldud traditsioonilise meditsiini toodete tootmine (KBLI 21022)</w:t>
            </w:r>
          </w:p>
        </w:tc>
        <w:tc>
          <w:tcPr>
            <w:tcW w:w="3296" w:type="pct"/>
            <w:vMerge/>
          </w:tcPr>
          <w:p w14:paraId="205FFB27" w14:textId="77777777" w:rsidR="00B81BBE" w:rsidRPr="00711456" w:rsidRDefault="00B81BBE">
            <w:pPr>
              <w:widowControl/>
              <w:suppressAutoHyphens/>
              <w:spacing w:before="60" w:after="60" w:line="240" w:lineRule="auto"/>
              <w:rPr>
                <w:rFonts w:ascii="Times New Roman" w:hAnsi="Times New Roman"/>
                <w:noProof/>
              </w:rPr>
            </w:pPr>
          </w:p>
        </w:tc>
      </w:tr>
      <w:tr w:rsidR="00B81BBE" w14:paraId="6715CB7E" w14:textId="77777777">
        <w:tc>
          <w:tcPr>
            <w:tcW w:w="1704" w:type="pct"/>
          </w:tcPr>
          <w:p w14:paraId="3F4BB0CF"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Kummi- ja plasttoodete tootmine (ISIC rev 4: 2211, 2219, 2220)</w:t>
            </w:r>
          </w:p>
          <w:p w14:paraId="55CADC9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627DCCE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RSS kummi tootmine (KBLI 22121)</w:t>
            </w:r>
          </w:p>
        </w:tc>
        <w:tc>
          <w:tcPr>
            <w:tcW w:w="3296" w:type="pct"/>
            <w:vMerge/>
          </w:tcPr>
          <w:p w14:paraId="0F2A5BF0" w14:textId="77777777" w:rsidR="00B81BBE" w:rsidRDefault="00B81BBE">
            <w:pPr>
              <w:widowControl/>
              <w:suppressAutoHyphens/>
              <w:spacing w:before="60" w:after="60" w:line="240" w:lineRule="auto"/>
              <w:rPr>
                <w:rFonts w:ascii="Times New Roman" w:hAnsi="Times New Roman"/>
                <w:noProof/>
                <w:lang w:val="en-GB"/>
              </w:rPr>
            </w:pPr>
          </w:p>
        </w:tc>
      </w:tr>
      <w:tr w:rsidR="00B81BBE" w14:paraId="3E68EE9C" w14:textId="77777777">
        <w:tc>
          <w:tcPr>
            <w:tcW w:w="1704" w:type="pct"/>
          </w:tcPr>
          <w:p w14:paraId="4A2CA1A6"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Muude mittemetalsetest mineraalidest toodete tootmine (ISIC rev 4: 2310, 2391, 2392, 2393, 2394, 2395, 2396, 2399)</w:t>
            </w:r>
          </w:p>
          <w:p w14:paraId="2D424754"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62B73C2D"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savist/keraamiliste majapidamistarvete tootmine (KBLI 23932);</w:t>
            </w:r>
          </w:p>
          <w:p w14:paraId="2A8C824F" w14:textId="77777777" w:rsidR="00B81BBE" w:rsidRDefault="0001527C">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tsemenditootmine (KBLI 23941)</w:t>
            </w:r>
          </w:p>
        </w:tc>
        <w:tc>
          <w:tcPr>
            <w:tcW w:w="3296" w:type="pct"/>
            <w:vMerge/>
          </w:tcPr>
          <w:p w14:paraId="6B6FE31E" w14:textId="77777777" w:rsidR="00B81BBE" w:rsidRDefault="00B81BBE">
            <w:pPr>
              <w:widowControl/>
              <w:suppressAutoHyphens/>
              <w:spacing w:before="60" w:after="60" w:line="240" w:lineRule="auto"/>
              <w:rPr>
                <w:rFonts w:ascii="Times New Roman" w:hAnsi="Times New Roman"/>
                <w:noProof/>
                <w:lang w:val="en-GB"/>
              </w:rPr>
            </w:pPr>
          </w:p>
        </w:tc>
      </w:tr>
      <w:tr w:rsidR="00B81BBE" w14:paraId="42636FB9" w14:textId="77777777">
        <w:tc>
          <w:tcPr>
            <w:tcW w:w="1704" w:type="pct"/>
          </w:tcPr>
          <w:p w14:paraId="5A96A22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Metallitootmine (ISIC rev 4: 2410, 2420, 2431, 2432)</w:t>
            </w:r>
          </w:p>
        </w:tc>
        <w:tc>
          <w:tcPr>
            <w:tcW w:w="3296" w:type="pct"/>
            <w:vMerge/>
          </w:tcPr>
          <w:p w14:paraId="5FD67C17" w14:textId="77777777" w:rsidR="00B81BBE" w:rsidRDefault="00B81BBE">
            <w:pPr>
              <w:widowControl/>
              <w:suppressAutoHyphens/>
              <w:spacing w:before="60" w:after="60" w:line="240" w:lineRule="auto"/>
              <w:rPr>
                <w:rFonts w:ascii="Times New Roman" w:hAnsi="Times New Roman"/>
                <w:noProof/>
                <w:lang w:val="en-GB"/>
              </w:rPr>
            </w:pPr>
          </w:p>
        </w:tc>
      </w:tr>
      <w:tr w:rsidR="00B81BBE" w14:paraId="27C9CDCF" w14:textId="77777777">
        <w:tc>
          <w:tcPr>
            <w:tcW w:w="1704" w:type="pct"/>
          </w:tcPr>
          <w:p w14:paraId="7BC1DF39"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Metalltoodete tootmine, v.a masinad ja seadmed (ISIC rev 4: 2511, 2512, 2513, 2520, 2591, 2592, 2593, 2599)</w:t>
            </w:r>
          </w:p>
          <w:p w14:paraId="579D97CC"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53D5645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lõike- ja tööriistade ning rauakaupade tootmine (KBLI 25931, 25932 ja 25934)</w:t>
            </w:r>
          </w:p>
        </w:tc>
        <w:tc>
          <w:tcPr>
            <w:tcW w:w="3296" w:type="pct"/>
            <w:vMerge/>
          </w:tcPr>
          <w:p w14:paraId="3C767741" w14:textId="77777777" w:rsidR="00B81BBE" w:rsidRDefault="00B81BBE">
            <w:pPr>
              <w:widowControl/>
              <w:suppressAutoHyphens/>
              <w:spacing w:before="60" w:after="60" w:line="240" w:lineRule="auto"/>
              <w:rPr>
                <w:rFonts w:ascii="Times New Roman" w:hAnsi="Times New Roman"/>
                <w:noProof/>
              </w:rPr>
            </w:pPr>
          </w:p>
        </w:tc>
      </w:tr>
      <w:tr w:rsidR="00B81BBE" w14:paraId="62A98B4B" w14:textId="77777777">
        <w:tc>
          <w:tcPr>
            <w:tcW w:w="1704" w:type="pct"/>
          </w:tcPr>
          <w:p w14:paraId="03E945D6"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arvutite, elektroonika- ja optikaseadmete tootmine (ISIC rev 4: 2610, 2620, 2630, 2640, 2651, 2652, 2660, 2670, 2680)</w:t>
            </w:r>
          </w:p>
        </w:tc>
        <w:tc>
          <w:tcPr>
            <w:tcW w:w="3296" w:type="pct"/>
            <w:vMerge/>
          </w:tcPr>
          <w:p w14:paraId="2728C8BC" w14:textId="77777777" w:rsidR="00B81BBE" w:rsidRPr="00711456" w:rsidRDefault="00B81BBE">
            <w:pPr>
              <w:widowControl/>
              <w:suppressAutoHyphens/>
              <w:spacing w:before="60" w:after="60" w:line="240" w:lineRule="auto"/>
              <w:rPr>
                <w:rFonts w:ascii="Times New Roman" w:hAnsi="Times New Roman"/>
                <w:noProof/>
                <w:lang w:val="de-DE"/>
              </w:rPr>
            </w:pPr>
          </w:p>
        </w:tc>
      </w:tr>
      <w:tr w:rsidR="00B81BBE" w14:paraId="00C44C00" w14:textId="77777777">
        <w:tc>
          <w:tcPr>
            <w:tcW w:w="1704" w:type="pct"/>
          </w:tcPr>
          <w:p w14:paraId="1D51A287"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Elektriseadmete tootmine (ISIC rev 4: 2710, 2720, 2731, 2732, 2733, 2740, 2750, 2790)</w:t>
            </w:r>
          </w:p>
        </w:tc>
        <w:tc>
          <w:tcPr>
            <w:tcW w:w="3296" w:type="pct"/>
            <w:vMerge/>
          </w:tcPr>
          <w:p w14:paraId="5FD4C632" w14:textId="77777777" w:rsidR="00B81BBE" w:rsidRDefault="00B81BBE">
            <w:pPr>
              <w:widowControl/>
              <w:suppressAutoHyphens/>
              <w:spacing w:before="60" w:after="60" w:line="240" w:lineRule="auto"/>
              <w:rPr>
                <w:rFonts w:ascii="Times New Roman" w:hAnsi="Times New Roman"/>
                <w:noProof/>
                <w:lang w:val="en-GB"/>
              </w:rPr>
            </w:pPr>
          </w:p>
        </w:tc>
      </w:tr>
      <w:tr w:rsidR="00B81BBE" w14:paraId="775F7D56" w14:textId="77777777">
        <w:tc>
          <w:tcPr>
            <w:tcW w:w="1704" w:type="pct"/>
          </w:tcPr>
          <w:p w14:paraId="05A45BB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Mujal liigitamata masinate ja seadmete tootmine (ISIC rev 4: 2811, 2812, 2813, 2814, 2815, 2816, 2817, 2818, 2819, 2821, 2822, 2823, 2824, 2825, 2826, 2829)</w:t>
            </w:r>
          </w:p>
        </w:tc>
        <w:tc>
          <w:tcPr>
            <w:tcW w:w="3296" w:type="pct"/>
            <w:vMerge/>
          </w:tcPr>
          <w:p w14:paraId="0D5E57EB" w14:textId="77777777" w:rsidR="00B81BBE" w:rsidRDefault="00B81BBE">
            <w:pPr>
              <w:widowControl/>
              <w:suppressAutoHyphens/>
              <w:spacing w:before="60" w:after="60" w:line="240" w:lineRule="auto"/>
              <w:rPr>
                <w:rFonts w:ascii="Times New Roman" w:hAnsi="Times New Roman"/>
                <w:noProof/>
                <w:lang w:val="en-GB"/>
              </w:rPr>
            </w:pPr>
          </w:p>
        </w:tc>
      </w:tr>
      <w:tr w:rsidR="00B81BBE" w14:paraId="31D22B66" w14:textId="77777777">
        <w:tc>
          <w:tcPr>
            <w:tcW w:w="1704" w:type="pct"/>
          </w:tcPr>
          <w:p w14:paraId="25583832"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Mootorsõidukite, haagiste ja poolhaagiste tootmine (ISIC rev 4: 2910, 2920, 2930)</w:t>
            </w:r>
          </w:p>
        </w:tc>
        <w:tc>
          <w:tcPr>
            <w:tcW w:w="3296" w:type="pct"/>
            <w:vMerge/>
          </w:tcPr>
          <w:p w14:paraId="4470AE0E" w14:textId="77777777" w:rsidR="00B81BBE" w:rsidRDefault="00B81BBE">
            <w:pPr>
              <w:widowControl/>
              <w:suppressAutoHyphens/>
              <w:spacing w:before="60" w:after="60" w:line="240" w:lineRule="auto"/>
              <w:rPr>
                <w:rFonts w:ascii="Times New Roman" w:hAnsi="Times New Roman"/>
                <w:noProof/>
                <w:lang w:val="en-GB"/>
              </w:rPr>
            </w:pPr>
          </w:p>
        </w:tc>
      </w:tr>
      <w:tr w:rsidR="00B81BBE" w14:paraId="436E86EC" w14:textId="77777777">
        <w:tc>
          <w:tcPr>
            <w:tcW w:w="1704" w:type="pct"/>
          </w:tcPr>
          <w:p w14:paraId="66D7B98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Muude transpordivahendite tootmine (ISIC rev 4: 3011, 3012, 3020, 3091, 3092, 3099)</w:t>
            </w:r>
          </w:p>
        </w:tc>
        <w:tc>
          <w:tcPr>
            <w:tcW w:w="3296" w:type="pct"/>
            <w:vMerge/>
          </w:tcPr>
          <w:p w14:paraId="7CF44E58" w14:textId="77777777" w:rsidR="00B81BBE" w:rsidRDefault="00B81BBE">
            <w:pPr>
              <w:widowControl/>
              <w:suppressAutoHyphens/>
              <w:spacing w:before="60" w:after="60" w:line="240" w:lineRule="auto"/>
              <w:rPr>
                <w:rFonts w:ascii="Times New Roman" w:hAnsi="Times New Roman"/>
                <w:noProof/>
                <w:lang w:val="en-GB"/>
              </w:rPr>
            </w:pPr>
          </w:p>
        </w:tc>
      </w:tr>
      <w:tr w:rsidR="00B81BBE" w14:paraId="35ADC662" w14:textId="77777777">
        <w:tc>
          <w:tcPr>
            <w:tcW w:w="1704" w:type="pct"/>
          </w:tcPr>
          <w:p w14:paraId="023AD671"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Mööblitootmine (ISIC rev 4: 3100)</w:t>
            </w:r>
          </w:p>
        </w:tc>
        <w:tc>
          <w:tcPr>
            <w:tcW w:w="3296" w:type="pct"/>
            <w:vMerge/>
          </w:tcPr>
          <w:p w14:paraId="26416433" w14:textId="77777777" w:rsidR="00B81BBE" w:rsidRDefault="00B81BBE">
            <w:pPr>
              <w:widowControl/>
              <w:suppressAutoHyphens/>
              <w:spacing w:before="60" w:after="60" w:line="240" w:lineRule="auto"/>
              <w:rPr>
                <w:rFonts w:ascii="Times New Roman" w:hAnsi="Times New Roman"/>
                <w:noProof/>
                <w:lang w:val="en-GB"/>
              </w:rPr>
            </w:pPr>
          </w:p>
        </w:tc>
      </w:tr>
      <w:tr w:rsidR="00B81BBE" w14:paraId="7D9E72A6" w14:textId="77777777">
        <w:tc>
          <w:tcPr>
            <w:tcW w:w="1704" w:type="pct"/>
          </w:tcPr>
          <w:p w14:paraId="66A05D83"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Muu tootmine (ISIC rev 4: 3211, 3212, 3220, 3230, 3240, 3250, 3290)</w:t>
            </w:r>
          </w:p>
          <w:p w14:paraId="31306878"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 muusikariistade tootmine (KBLI 32201)</w:t>
            </w:r>
          </w:p>
        </w:tc>
        <w:tc>
          <w:tcPr>
            <w:tcW w:w="3296" w:type="pct"/>
            <w:vMerge/>
          </w:tcPr>
          <w:p w14:paraId="2924A36E" w14:textId="77777777" w:rsidR="00B81BBE" w:rsidRPr="00711456" w:rsidRDefault="00B81BBE">
            <w:pPr>
              <w:widowControl/>
              <w:suppressAutoHyphens/>
              <w:spacing w:before="60" w:after="60" w:line="240" w:lineRule="auto"/>
              <w:rPr>
                <w:rFonts w:ascii="Times New Roman" w:hAnsi="Times New Roman"/>
                <w:noProof/>
              </w:rPr>
            </w:pPr>
          </w:p>
        </w:tc>
      </w:tr>
      <w:tr w:rsidR="00B81BBE" w14:paraId="5236ACB5" w14:textId="77777777">
        <w:tc>
          <w:tcPr>
            <w:tcW w:w="1704" w:type="pct"/>
          </w:tcPr>
          <w:p w14:paraId="42A13348" w14:textId="77777777" w:rsidR="00B81BBE" w:rsidRDefault="0001527C">
            <w:pPr>
              <w:pageBreakBefore/>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ELEKTRIENERGIA</w:t>
            </w:r>
          </w:p>
        </w:tc>
        <w:tc>
          <w:tcPr>
            <w:tcW w:w="3296" w:type="pct"/>
          </w:tcPr>
          <w:p w14:paraId="3D391711" w14:textId="77777777" w:rsidR="00B81BBE" w:rsidRDefault="00B81BBE">
            <w:pPr>
              <w:widowControl/>
              <w:suppressAutoHyphens/>
              <w:spacing w:before="60" w:after="60" w:line="240" w:lineRule="auto"/>
              <w:rPr>
                <w:rFonts w:ascii="Times New Roman" w:hAnsi="Times New Roman"/>
                <w:noProof/>
                <w:lang w:val="en-GB"/>
              </w:rPr>
            </w:pPr>
          </w:p>
        </w:tc>
      </w:tr>
      <w:tr w:rsidR="00B81BBE" w14:paraId="5C1BC33E" w14:textId="77777777">
        <w:tc>
          <w:tcPr>
            <w:tcW w:w="1704" w:type="pct"/>
          </w:tcPr>
          <w:p w14:paraId="168C8B2D"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Elektritootmisrajatiste käitamine, mis toodavad elektrienergiat uutest ja taastuvatest allikatest (ISIC rev. 4: 3510)</w:t>
            </w:r>
          </w:p>
          <w:p w14:paraId="28C3F4A5"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V.a:</w:t>
            </w:r>
          </w:p>
          <w:p w14:paraId="008D39BC"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elektri ülekande, jaotamise ja müügiga seotud tegevus</w:t>
            </w:r>
          </w:p>
          <w:p w14:paraId="44EC81F7" w14:textId="77777777" w:rsidR="00B81BBE" w:rsidRDefault="0001527C">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&lt; 1 MW elektrijaamadele elektrienergia tagamine (KBLI 35111)</w:t>
            </w:r>
          </w:p>
        </w:tc>
        <w:tc>
          <w:tcPr>
            <w:tcW w:w="3296" w:type="pct"/>
          </w:tcPr>
          <w:p w14:paraId="4042C210" w14:textId="77777777" w:rsidR="00B81BBE" w:rsidRDefault="0001527C">
            <w:pPr>
              <w:widowControl/>
              <w:suppressAutoHyphens/>
              <w:spacing w:before="60" w:after="60" w:line="240" w:lineRule="auto"/>
              <w:rPr>
                <w:rFonts w:ascii="Times New Roman" w:hAnsi="Times New Roman"/>
                <w:noProof/>
              </w:rPr>
            </w:pPr>
            <w:r>
              <w:rPr>
                <w:rFonts w:ascii="Times New Roman" w:hAnsi="Times New Roman"/>
                <w:noProof/>
              </w:rPr>
              <w:t>Puuduvad, v.a praktikantide puhul</w:t>
            </w:r>
          </w:p>
        </w:tc>
      </w:tr>
    </w:tbl>
    <w:p w14:paraId="301DFCCA" w14:textId="77777777" w:rsidR="00B81BBE" w:rsidRDefault="00B81BBE">
      <w:pPr>
        <w:rPr>
          <w:noProof/>
        </w:rPr>
      </w:pPr>
    </w:p>
    <w:p w14:paraId="09778E01" w14:textId="77777777" w:rsidR="00B81BBE" w:rsidRDefault="0001527C">
      <w:pPr>
        <w:rPr>
          <w:noProof/>
        </w:rPr>
      </w:pPr>
      <w:r>
        <w:rPr>
          <w:noProof/>
        </w:rPr>
        <w:t>Lühiajalisel ärivisiidil olevad isikud</w:t>
      </w:r>
    </w:p>
    <w:p w14:paraId="4A8F6DD1" w14:textId="77777777" w:rsidR="00B81BBE" w:rsidRDefault="00B81BBE">
      <w:pPr>
        <w:rPr>
          <w:noProof/>
        </w:rPr>
      </w:pPr>
    </w:p>
    <w:tbl>
      <w:tblPr>
        <w:tblStyle w:val="TableGrid"/>
        <w:tblW w:w="5000" w:type="pct"/>
        <w:tblLayout w:type="fixed"/>
        <w:tblLook w:val="04A0" w:firstRow="1" w:lastRow="0" w:firstColumn="1" w:lastColumn="0" w:noHBand="0" w:noVBand="1"/>
      </w:tblPr>
      <w:tblGrid>
        <w:gridCol w:w="5015"/>
        <w:gridCol w:w="9547"/>
      </w:tblGrid>
      <w:tr w:rsidR="00B81BBE" w14:paraId="4382ED7A" w14:textId="77777777">
        <w:trPr>
          <w:cantSplit/>
          <w:tblHeader/>
        </w:trPr>
        <w:tc>
          <w:tcPr>
            <w:tcW w:w="1722" w:type="pct"/>
            <w:vAlign w:val="center"/>
          </w:tcPr>
          <w:p w14:paraId="7B74C044"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Kõik sektorid</w:t>
            </w:r>
          </w:p>
        </w:tc>
        <w:tc>
          <w:tcPr>
            <w:tcW w:w="3278" w:type="pct"/>
            <w:vAlign w:val="center"/>
          </w:tcPr>
          <w:p w14:paraId="4900ECA2"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Puuduvad.</w:t>
            </w:r>
          </w:p>
        </w:tc>
      </w:tr>
    </w:tbl>
    <w:p w14:paraId="10DD2702" w14:textId="77777777" w:rsidR="00B81BBE" w:rsidRDefault="00B81BBE">
      <w:pPr>
        <w:rPr>
          <w:noProof/>
        </w:rPr>
      </w:pPr>
    </w:p>
    <w:p w14:paraId="0F2E285C" w14:textId="77777777" w:rsidR="00B81BBE" w:rsidRDefault="0001527C">
      <w:pPr>
        <w:rPr>
          <w:noProof/>
        </w:rPr>
      </w:pPr>
      <w:r>
        <w:rPr>
          <w:noProof/>
        </w:rPr>
        <w:t>Paigaldus- ja hooldustöötajad</w:t>
      </w:r>
    </w:p>
    <w:p w14:paraId="78CF0079" w14:textId="77777777" w:rsidR="00B81BBE" w:rsidRDefault="00B81BBE">
      <w:pPr>
        <w:rPr>
          <w:noProof/>
        </w:rPr>
      </w:pPr>
    </w:p>
    <w:tbl>
      <w:tblPr>
        <w:tblStyle w:val="TableGrid"/>
        <w:tblW w:w="5000" w:type="pct"/>
        <w:tblLayout w:type="fixed"/>
        <w:tblLook w:val="04A0" w:firstRow="1" w:lastRow="0" w:firstColumn="1" w:lastColumn="0" w:noHBand="0" w:noVBand="1"/>
      </w:tblPr>
      <w:tblGrid>
        <w:gridCol w:w="5015"/>
        <w:gridCol w:w="9547"/>
      </w:tblGrid>
      <w:tr w:rsidR="00B81BBE" w14:paraId="7D0A67FF" w14:textId="77777777">
        <w:trPr>
          <w:cantSplit/>
          <w:tblHeader/>
        </w:trPr>
        <w:tc>
          <w:tcPr>
            <w:tcW w:w="1722" w:type="pct"/>
            <w:vAlign w:val="center"/>
          </w:tcPr>
          <w:p w14:paraId="385224DC"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Kõik sektorid</w:t>
            </w:r>
          </w:p>
        </w:tc>
        <w:tc>
          <w:tcPr>
            <w:tcW w:w="3278" w:type="pct"/>
            <w:vAlign w:val="center"/>
          </w:tcPr>
          <w:p w14:paraId="425CCBFC" w14:textId="77777777" w:rsidR="00B81BBE" w:rsidRDefault="0001527C">
            <w:pPr>
              <w:widowControl/>
              <w:suppressAutoHyphens/>
              <w:spacing w:before="60" w:after="60" w:line="240" w:lineRule="auto"/>
              <w:jc w:val="center"/>
              <w:rPr>
                <w:rFonts w:ascii="Times New Roman" w:hAnsi="Times New Roman"/>
                <w:noProof/>
              </w:rPr>
            </w:pPr>
            <w:r>
              <w:rPr>
                <w:rFonts w:ascii="Times New Roman" w:hAnsi="Times New Roman"/>
                <w:noProof/>
              </w:rPr>
              <w:t>Puuduvad.</w:t>
            </w:r>
          </w:p>
        </w:tc>
      </w:tr>
    </w:tbl>
    <w:p w14:paraId="13449F98" w14:textId="77777777" w:rsidR="00B81BBE" w:rsidRDefault="00B81BBE">
      <w:pPr>
        <w:rPr>
          <w:noProof/>
        </w:rPr>
      </w:pPr>
    </w:p>
    <w:p w14:paraId="4AAB4ABB" w14:textId="77777777" w:rsidR="00B81BBE" w:rsidRDefault="0001527C">
      <w:pPr>
        <w:widowControl/>
        <w:spacing w:line="240" w:lineRule="auto"/>
        <w:rPr>
          <w:noProof/>
        </w:rPr>
      </w:pPr>
      <w:r>
        <w:rPr>
          <w:noProof/>
        </w:rPr>
        <w:br w:type="page"/>
      </w:r>
    </w:p>
    <w:p w14:paraId="285ED0D6" w14:textId="77777777" w:rsidR="00B81BBE" w:rsidRDefault="0001527C">
      <w:pPr>
        <w:rPr>
          <w:noProof/>
        </w:rPr>
      </w:pPr>
      <w:r>
        <w:rPr>
          <w:noProof/>
        </w:rPr>
        <w:t>Lepingulised teenuseosutajad ja sõltumatud spetsialistid</w:t>
      </w:r>
    </w:p>
    <w:tbl>
      <w:tblPr>
        <w:tblStyle w:val="TableGrid"/>
        <w:tblW w:w="5000" w:type="pct"/>
        <w:tblLayout w:type="fixed"/>
        <w:tblLook w:val="04A0" w:firstRow="1" w:lastRow="0" w:firstColumn="1" w:lastColumn="0" w:noHBand="0" w:noVBand="1"/>
      </w:tblPr>
      <w:tblGrid>
        <w:gridCol w:w="5015"/>
        <w:gridCol w:w="9547"/>
      </w:tblGrid>
      <w:tr w:rsidR="00B81BBE" w14:paraId="35202BED" w14:textId="77777777">
        <w:tc>
          <w:tcPr>
            <w:tcW w:w="1722" w:type="pct"/>
          </w:tcPr>
          <w:p w14:paraId="587E609B" w14:textId="77777777" w:rsidR="00B81BBE" w:rsidRDefault="0001527C">
            <w:pPr>
              <w:spacing w:before="60" w:after="60" w:line="240" w:lineRule="auto"/>
              <w:rPr>
                <w:rFonts w:ascii="Times New Roman" w:hAnsi="Times New Roman"/>
                <w:noProof/>
                <w:szCs w:val="24"/>
              </w:rPr>
            </w:pPr>
            <w:bookmarkStart w:id="50" w:name="_Hlk172018227"/>
            <w:r>
              <w:rPr>
                <w:rFonts w:ascii="Times New Roman" w:hAnsi="Times New Roman"/>
                <w:noProof/>
              </w:rPr>
              <w:t>I.</w:t>
            </w:r>
            <w:r>
              <w:rPr>
                <w:noProof/>
              </w:rPr>
              <w:tab/>
            </w:r>
            <w:r>
              <w:rPr>
                <w:rFonts w:ascii="Times New Roman" w:hAnsi="Times New Roman"/>
                <w:noProof/>
              </w:rPr>
              <w:t>HORISONTAALJAOTIS</w:t>
            </w:r>
          </w:p>
        </w:tc>
        <w:tc>
          <w:tcPr>
            <w:tcW w:w="3278" w:type="pct"/>
          </w:tcPr>
          <w:p w14:paraId="034D035D" w14:textId="77777777" w:rsidR="00B81BBE" w:rsidRDefault="0001527C">
            <w:pPr>
              <w:spacing w:before="60" w:after="60" w:line="240" w:lineRule="auto"/>
              <w:rPr>
                <w:rFonts w:ascii="Times New Roman" w:hAnsi="Times New Roman"/>
                <w:noProof/>
                <w:szCs w:val="24"/>
              </w:rPr>
            </w:pPr>
            <w:r>
              <w:rPr>
                <w:rFonts w:ascii="Times New Roman" w:hAnsi="Times New Roman"/>
                <w:noProof/>
              </w:rPr>
              <w:t>Tööalased nõuded</w:t>
            </w:r>
          </w:p>
          <w:p w14:paraId="3C86AD39" w14:textId="77777777" w:rsidR="00B81BBE" w:rsidRDefault="0001527C">
            <w:pPr>
              <w:spacing w:before="60" w:after="60" w:line="240" w:lineRule="auto"/>
              <w:rPr>
                <w:rFonts w:ascii="Times New Roman" w:hAnsi="Times New Roman"/>
                <w:noProof/>
                <w:szCs w:val="24"/>
              </w:rPr>
            </w:pPr>
            <w:r>
              <w:rPr>
                <w:rFonts w:ascii="Times New Roman" w:hAnsi="Times New Roman"/>
                <w:noProof/>
              </w:rPr>
              <w:t>Euroopa Liidu töötajate tööandjatel peab olema tööjõuministeeriumi heakskiidetud välistöötajate kasutamise kava (RPTKA).</w:t>
            </w:r>
          </w:p>
          <w:p w14:paraId="15B04485" w14:textId="77777777" w:rsidR="00B81BBE" w:rsidRDefault="0001527C">
            <w:pPr>
              <w:spacing w:before="60" w:after="60" w:line="240" w:lineRule="auto"/>
              <w:rPr>
                <w:rFonts w:ascii="Times New Roman" w:hAnsi="Times New Roman"/>
                <w:noProof/>
                <w:szCs w:val="24"/>
              </w:rPr>
            </w:pPr>
            <w:r>
              <w:rPr>
                <w:rFonts w:ascii="Times New Roman" w:hAnsi="Times New Roman"/>
                <w:noProof/>
              </w:rPr>
              <w:t>Kõigi teenuseid osutavate Euroopa Liidu töötajate suhtes kohaldatakse valitsuse kehtestatud tasusid kooskõlas riiklike õigusnormidega.</w:t>
            </w:r>
          </w:p>
          <w:p w14:paraId="26416082" w14:textId="77777777" w:rsidR="00B81BBE" w:rsidRDefault="0001527C">
            <w:pPr>
              <w:spacing w:before="60" w:after="60" w:line="240" w:lineRule="auto"/>
              <w:rPr>
                <w:rFonts w:ascii="Times New Roman" w:hAnsi="Times New Roman"/>
                <w:noProof/>
                <w:szCs w:val="24"/>
              </w:rPr>
            </w:pPr>
            <w:r>
              <w:rPr>
                <w:rFonts w:ascii="Times New Roman" w:hAnsi="Times New Roman"/>
                <w:noProof/>
              </w:rPr>
              <w:t>Teise lepinguosalise territooriumile sisenenud füüsilisel isikul peab olema akadeemiline kraad või kvalifikatsioon, mis tõendab samaväärsel tasemel teadmisi</w:t>
            </w:r>
            <w:r>
              <w:rPr>
                <w:rStyle w:val="FootnoteReference"/>
                <w:rFonts w:ascii="Times New Roman" w:hAnsi="Times New Roman"/>
                <w:b/>
                <w:bCs/>
                <w:noProof/>
                <w:szCs w:val="24"/>
                <w:lang w:val="en-GB"/>
              </w:rPr>
              <w:footnoteReference w:id="129"/>
            </w:r>
            <w:r>
              <w:rPr>
                <w:rFonts w:ascii="Times New Roman" w:hAnsi="Times New Roman"/>
                <w:noProof/>
              </w:rPr>
              <w:t>.</w:t>
            </w:r>
          </w:p>
        </w:tc>
      </w:tr>
      <w:tr w:rsidR="00B81BBE" w14:paraId="7FE85431" w14:textId="77777777">
        <w:tc>
          <w:tcPr>
            <w:tcW w:w="1722" w:type="pct"/>
          </w:tcPr>
          <w:p w14:paraId="2E41EEA0" w14:textId="77777777" w:rsidR="00B81BBE" w:rsidRDefault="0001527C">
            <w:pPr>
              <w:pageBreakBefore/>
              <w:spacing w:before="60" w:after="60" w:line="240" w:lineRule="auto"/>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SEKTORIPÕHINE JAGU</w:t>
            </w:r>
          </w:p>
        </w:tc>
        <w:tc>
          <w:tcPr>
            <w:tcW w:w="3278" w:type="pct"/>
          </w:tcPr>
          <w:p w14:paraId="326C4D90" w14:textId="77777777" w:rsidR="00B81BBE" w:rsidRDefault="00B81BBE">
            <w:pPr>
              <w:spacing w:before="60" w:after="60" w:line="240" w:lineRule="auto"/>
              <w:rPr>
                <w:rFonts w:ascii="Times New Roman" w:hAnsi="Times New Roman"/>
                <w:noProof/>
                <w:szCs w:val="24"/>
                <w:lang w:val="en-GB"/>
              </w:rPr>
            </w:pPr>
          </w:p>
        </w:tc>
      </w:tr>
      <w:tr w:rsidR="00B81BBE" w14:paraId="0AF61E25" w14:textId="77777777">
        <w:tc>
          <w:tcPr>
            <w:tcW w:w="1722" w:type="pct"/>
            <w:tcBorders>
              <w:bottom w:val="single" w:sz="4" w:space="0" w:color="auto"/>
            </w:tcBorders>
          </w:tcPr>
          <w:p w14:paraId="0EF2D590" w14:textId="77777777" w:rsidR="00B81BBE" w:rsidRDefault="0001527C">
            <w:pPr>
              <w:spacing w:before="60" w:after="60" w:line="240" w:lineRule="auto"/>
              <w:rPr>
                <w:rFonts w:ascii="Times New Roman" w:hAnsi="Times New Roman"/>
                <w:noProof/>
                <w:szCs w:val="24"/>
              </w:rPr>
            </w:pPr>
            <w:r>
              <w:rPr>
                <w:rFonts w:ascii="Times New Roman" w:hAnsi="Times New Roman"/>
                <w:noProof/>
              </w:rPr>
              <w:t>Õigusteenused (CPC 861)</w:t>
            </w:r>
          </w:p>
          <w:p w14:paraId="14F7AF3C"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Nõustamisteenused üksnes välisriigi õiguse valdkonnas (äritegevust ja vahekohtumenetlust käsitlev pärioluriigi õigus ja/või rahvusvaheline äri- ja arbitraažiõigus).</w:t>
            </w:r>
          </w:p>
          <w:p w14:paraId="7D0A53EE"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Nõustamisteenused ei hõlma järgmist:</w:t>
            </w:r>
          </w:p>
          <w:p w14:paraId="1042C813"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Indoneesia juriidiline esindamine kohtus ja/või mis tahes asjaoludel kohtumenetluse algatamine;</w:t>
            </w:r>
          </w:p>
          <w:p w14:paraId="6D02490E"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notaritegevus.</w:t>
            </w:r>
          </w:p>
        </w:tc>
        <w:tc>
          <w:tcPr>
            <w:tcW w:w="3278" w:type="pct"/>
            <w:tcBorders>
              <w:bottom w:val="single" w:sz="4" w:space="0" w:color="auto"/>
            </w:tcBorders>
          </w:tcPr>
          <w:p w14:paraId="0BB99B38" w14:textId="77777777" w:rsidR="00B81BBE" w:rsidRDefault="0001527C">
            <w:pPr>
              <w:spacing w:before="60" w:after="60" w:line="240" w:lineRule="auto"/>
              <w:rPr>
                <w:rFonts w:ascii="Times New Roman" w:hAnsi="Times New Roman"/>
                <w:noProof/>
                <w:szCs w:val="24"/>
              </w:rPr>
            </w:pPr>
            <w:r>
              <w:rPr>
                <w:rFonts w:ascii="Times New Roman" w:hAnsi="Times New Roman"/>
                <w:noProof/>
              </w:rPr>
              <w:t>Lepingulised teenuseosutajad ja sõltumatud spetsialistid</w:t>
            </w:r>
          </w:p>
          <w:p w14:paraId="6A847401"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Välisriigi juristide (advokaatide) puhul kehtib järgmine:</w:t>
            </w:r>
          </w:p>
          <w:p w14:paraId="76634132"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nad võivad Indoneesia advokaadibüroos töötada või osaleda ainult tavatöötajate või ekspertidena;</w:t>
            </w:r>
          </w:p>
          <w:p w14:paraId="58C91E83"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neilt nõutakse advokaatide liidu ja õigusministeeriumi soovitust;</w:t>
            </w:r>
          </w:p>
          <w:p w14:paraId="36A47177"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nad on kohustatud andma oma õiguslikke teadmisi ja kutseoskuseid edasi Indoneesia juristidele;</w:t>
            </w:r>
          </w:p>
          <w:p w14:paraId="5DA1AEF5"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iv)</w:t>
            </w:r>
            <w:r>
              <w:rPr>
                <w:noProof/>
              </w:rPr>
              <w:tab/>
            </w:r>
            <w:r>
              <w:rPr>
                <w:rFonts w:ascii="Times New Roman" w:hAnsi="Times New Roman"/>
                <w:noProof/>
              </w:rPr>
              <w:t>välisriigi advokaat (välisriigi juuraspetsialist) peab igal aastal pühendama vähemalt 100 tundi, et panustada oma teadmistega tasuta haridusse, õiguslikesse uuringutesse või valitsusasutustesse.</w:t>
            </w:r>
          </w:p>
          <w:p w14:paraId="1EC1C6D8"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Indoneesia advokaadibüroos töötavate välisriigi juristide (advokaatide) osakaal ei tohi ületada 20 % ja peab piirduma viie välisriigi juristiga (advokaadiga) advokaadibüroo kohta.</w:t>
            </w:r>
          </w:p>
        </w:tc>
      </w:tr>
      <w:tr w:rsidR="00B81BBE" w14:paraId="0EC71245" w14:textId="77777777">
        <w:trPr>
          <w:trHeight w:val="2220"/>
        </w:trPr>
        <w:tc>
          <w:tcPr>
            <w:tcW w:w="1722" w:type="pct"/>
            <w:tcBorders>
              <w:bottom w:val="nil"/>
            </w:tcBorders>
          </w:tcPr>
          <w:p w14:paraId="1EEF2478" w14:textId="77777777" w:rsidR="00B81BBE" w:rsidRDefault="0001527C">
            <w:pPr>
              <w:pageBreakBefore/>
              <w:spacing w:before="60" w:after="60" w:line="240" w:lineRule="auto"/>
              <w:rPr>
                <w:rFonts w:ascii="Times New Roman" w:hAnsi="Times New Roman"/>
                <w:noProof/>
                <w:szCs w:val="24"/>
              </w:rPr>
            </w:pPr>
            <w:r>
              <w:rPr>
                <w:rFonts w:ascii="Times New Roman" w:hAnsi="Times New Roman"/>
                <w:noProof/>
              </w:rPr>
              <w:t>Arhitektiteenused (CPC 8671).</w:t>
            </w:r>
          </w:p>
        </w:tc>
        <w:tc>
          <w:tcPr>
            <w:tcW w:w="3278" w:type="pct"/>
            <w:tcBorders>
              <w:bottom w:val="nil"/>
            </w:tcBorders>
          </w:tcPr>
          <w:p w14:paraId="5756DDD1" w14:textId="77777777" w:rsidR="00B81BBE" w:rsidRDefault="0001527C">
            <w:pPr>
              <w:spacing w:before="60" w:after="60" w:line="240" w:lineRule="auto"/>
              <w:rPr>
                <w:rFonts w:ascii="Times New Roman" w:hAnsi="Times New Roman"/>
                <w:noProof/>
                <w:szCs w:val="24"/>
              </w:rPr>
            </w:pPr>
            <w:r>
              <w:rPr>
                <w:rFonts w:ascii="Times New Roman" w:hAnsi="Times New Roman"/>
                <w:noProof/>
              </w:rPr>
              <w:t>Lepingulised teenuseosutajad ja sõltumatud spetsialistid</w:t>
            </w:r>
          </w:p>
          <w:p w14:paraId="3A888D0B"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arhitektid peavad olema koduriigis registreeritud.</w:t>
            </w:r>
          </w:p>
          <w:p w14:paraId="2397AAFA"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Arhitektuuriprojekti peab kiitma heaks tegevusloaga Indoneesia arhitekt.</w:t>
            </w:r>
          </w:p>
          <w:p w14:paraId="0C86F358"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arhitektid tuleb Indoneesias registreerida, mis kehtib ühe aasta ja mida saab pikendada.</w:t>
            </w:r>
          </w:p>
          <w:p w14:paraId="30322520"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Registreeritud Euroopa Liidu arhitektidel peab olema partnerlus Indoneesia arhitektiga.</w:t>
            </w:r>
          </w:p>
        </w:tc>
      </w:tr>
      <w:tr w:rsidR="00B81BBE" w14:paraId="72CDE137" w14:textId="77777777">
        <w:trPr>
          <w:trHeight w:val="1890"/>
        </w:trPr>
        <w:tc>
          <w:tcPr>
            <w:tcW w:w="1722" w:type="pct"/>
            <w:tcBorders>
              <w:top w:val="nil"/>
            </w:tcBorders>
          </w:tcPr>
          <w:p w14:paraId="0614AC26" w14:textId="77777777" w:rsidR="00B81BBE" w:rsidRDefault="00B81BBE">
            <w:pPr>
              <w:spacing w:before="60" w:after="60" w:line="240" w:lineRule="auto"/>
              <w:rPr>
                <w:noProof/>
                <w:szCs w:val="24"/>
                <w:lang w:val="en-GB"/>
              </w:rPr>
            </w:pPr>
          </w:p>
        </w:tc>
        <w:tc>
          <w:tcPr>
            <w:tcW w:w="3278" w:type="pct"/>
            <w:tcBorders>
              <w:top w:val="nil"/>
            </w:tcBorders>
          </w:tcPr>
          <w:p w14:paraId="621CE16E"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arhitektid peavad oma eksperdioskusi ja teadmisi edasi andma:</w:t>
            </w:r>
          </w:p>
          <w:p w14:paraId="09011893"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arendades ja täiustades arhitektuuritavasid oma töökohal;</w:t>
            </w:r>
          </w:p>
          <w:p w14:paraId="0A186A31"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andes edasi eksperdioskusi ja teadmisi Indoneesia arhitektidele;</w:t>
            </w:r>
          </w:p>
          <w:p w14:paraId="65AE8269" w14:textId="77777777" w:rsidR="00B81BBE" w:rsidRDefault="0001527C">
            <w:pPr>
              <w:spacing w:before="60" w:after="60" w:line="240" w:lineRule="auto"/>
              <w:ind w:left="1134" w:hanging="567"/>
              <w:rPr>
                <w:noProof/>
                <w:szCs w:val="24"/>
              </w:rPr>
            </w:pPr>
            <w:r>
              <w:rPr>
                <w:rFonts w:ascii="Times New Roman" w:hAnsi="Times New Roman"/>
                <w:noProof/>
              </w:rPr>
              <w:t>iii)</w:t>
            </w:r>
            <w:r>
              <w:rPr>
                <w:noProof/>
              </w:rPr>
              <w:tab/>
            </w:r>
            <w:r>
              <w:rPr>
                <w:rFonts w:ascii="Times New Roman" w:hAnsi="Times New Roman"/>
                <w:noProof/>
              </w:rPr>
              <w:t>pakkudes haridust ja/või koolitust arhitektuurivaldkonna haridus-, teadus- ja/või arendusasutustele.</w:t>
            </w:r>
          </w:p>
        </w:tc>
      </w:tr>
      <w:tr w:rsidR="00B81BBE" w14:paraId="0D79BB62" w14:textId="77777777">
        <w:tc>
          <w:tcPr>
            <w:tcW w:w="1722" w:type="pct"/>
          </w:tcPr>
          <w:p w14:paraId="5F45EA79" w14:textId="77777777" w:rsidR="00B81BBE" w:rsidRDefault="0001527C">
            <w:pPr>
              <w:pageBreakBefore/>
              <w:spacing w:before="60" w:after="60" w:line="240" w:lineRule="auto"/>
              <w:rPr>
                <w:rFonts w:ascii="Times New Roman" w:hAnsi="Times New Roman"/>
                <w:noProof/>
                <w:szCs w:val="24"/>
              </w:rPr>
            </w:pPr>
            <w:r>
              <w:rPr>
                <w:rFonts w:ascii="Times New Roman" w:hAnsi="Times New Roman"/>
                <w:noProof/>
              </w:rPr>
              <w:t>Linnaplaneerimise teenused (CPC 86741)</w:t>
            </w:r>
          </w:p>
        </w:tc>
        <w:tc>
          <w:tcPr>
            <w:tcW w:w="3278" w:type="pct"/>
          </w:tcPr>
          <w:p w14:paraId="18410897" w14:textId="77777777" w:rsidR="00B81BBE" w:rsidRDefault="0001527C">
            <w:pPr>
              <w:spacing w:before="60" w:after="60" w:line="240" w:lineRule="auto"/>
              <w:rPr>
                <w:rFonts w:ascii="Times New Roman" w:hAnsi="Times New Roman"/>
                <w:noProof/>
                <w:szCs w:val="24"/>
              </w:rPr>
            </w:pPr>
            <w:r>
              <w:rPr>
                <w:rFonts w:ascii="Times New Roman" w:hAnsi="Times New Roman"/>
                <w:noProof/>
              </w:rPr>
              <w:t>Lepingulised teenuseosutajad ja sõltumatud spetsialistid</w:t>
            </w:r>
          </w:p>
          <w:p w14:paraId="11F33A29"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linnaplaneerijatel peab olema koduriigis kehtiv pädevustunnistus.</w:t>
            </w:r>
          </w:p>
          <w:p w14:paraId="3B0AFE4D"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linnaplaneerijad peavad olema Indoneesias registreeritud. Registreerimine peab toimuma pädevusmehhanismi alusel, et tagada võrreldav standard Euroopa Liidu linnaplaneerijatega.</w:t>
            </w:r>
          </w:p>
          <w:p w14:paraId="2FCAADC9"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linnaplaneerijad peavad andma oma oskusi ja teadmisi edasi, määrates seotud isikuks Indoneesia linnaplaneerija..</w:t>
            </w:r>
          </w:p>
        </w:tc>
      </w:tr>
      <w:tr w:rsidR="00B81BBE" w14:paraId="655B385D" w14:textId="77777777">
        <w:tc>
          <w:tcPr>
            <w:tcW w:w="1722" w:type="pct"/>
          </w:tcPr>
          <w:p w14:paraId="12165D65" w14:textId="77777777" w:rsidR="00B81BBE" w:rsidRDefault="0001527C">
            <w:pPr>
              <w:spacing w:before="60" w:after="60" w:line="240" w:lineRule="auto"/>
              <w:rPr>
                <w:rFonts w:ascii="Times New Roman" w:hAnsi="Times New Roman"/>
                <w:noProof/>
                <w:szCs w:val="24"/>
              </w:rPr>
            </w:pPr>
            <w:r>
              <w:rPr>
                <w:rFonts w:ascii="Times New Roman" w:hAnsi="Times New Roman"/>
                <w:noProof/>
              </w:rPr>
              <w:t>Inseneriteenused (CPC 8672, v.a CPC 86721, 86725, 86726)</w:t>
            </w:r>
          </w:p>
        </w:tc>
        <w:tc>
          <w:tcPr>
            <w:tcW w:w="3278" w:type="pct"/>
          </w:tcPr>
          <w:p w14:paraId="7F09A768" w14:textId="77777777" w:rsidR="00B81BBE" w:rsidRDefault="0001527C">
            <w:pPr>
              <w:spacing w:before="60" w:after="60" w:line="240" w:lineRule="auto"/>
              <w:rPr>
                <w:rFonts w:ascii="Times New Roman" w:hAnsi="Times New Roman"/>
                <w:noProof/>
                <w:szCs w:val="24"/>
              </w:rPr>
            </w:pPr>
            <w:r>
              <w:rPr>
                <w:rFonts w:ascii="Times New Roman" w:hAnsi="Times New Roman"/>
                <w:noProof/>
              </w:rPr>
              <w:t>Lepingulised teenuseosutajad ja sõltumatud spetsialistid</w:t>
            </w:r>
          </w:p>
          <w:p w14:paraId="30683812"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insenerid peavad olema koduriigis registreeritud.</w:t>
            </w:r>
          </w:p>
          <w:p w14:paraId="293BC49C"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insenerid peavad olema Indoneesias registreeritud ja omama tegevusluba</w:t>
            </w:r>
          </w:p>
          <w:p w14:paraId="74F265BE"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insenerid peavad oma teadmisi ja tehnoloogiat järgmiselt edasi andma:</w:t>
            </w:r>
          </w:p>
          <w:p w14:paraId="12361865"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töötades välja ja täiustades insener-tehnilisi teenuseid oma töökohal;</w:t>
            </w:r>
          </w:p>
          <w:p w14:paraId="4052A399"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andes oskusi ja teadmisi edasi Indoneesia insenerile;</w:t>
            </w:r>
          </w:p>
          <w:p w14:paraId="3D5AF44E"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pakkudes haridust ja/või koolitust inseneeria valdkonnas haridus-, teadus- ja/või arendusasutustele.</w:t>
            </w:r>
          </w:p>
        </w:tc>
      </w:tr>
      <w:tr w:rsidR="00B81BBE" w14:paraId="7996F975" w14:textId="77777777">
        <w:tc>
          <w:tcPr>
            <w:tcW w:w="1722" w:type="pct"/>
          </w:tcPr>
          <w:p w14:paraId="778E346E" w14:textId="77777777" w:rsidR="00B81BBE" w:rsidRDefault="0001527C">
            <w:pPr>
              <w:pageBreakBefore/>
              <w:spacing w:before="60" w:after="60" w:line="240" w:lineRule="auto"/>
              <w:rPr>
                <w:rFonts w:ascii="Times New Roman" w:hAnsi="Times New Roman"/>
                <w:noProof/>
                <w:szCs w:val="24"/>
              </w:rPr>
            </w:pPr>
            <w:r>
              <w:rPr>
                <w:rFonts w:ascii="Times New Roman" w:hAnsi="Times New Roman"/>
                <w:noProof/>
              </w:rPr>
              <w:t>Integreeritud inseneriteenused (CPC 8673)</w:t>
            </w:r>
          </w:p>
        </w:tc>
        <w:tc>
          <w:tcPr>
            <w:tcW w:w="3278" w:type="pct"/>
          </w:tcPr>
          <w:p w14:paraId="257E4857" w14:textId="77777777" w:rsidR="00B81BBE" w:rsidRDefault="0001527C">
            <w:pPr>
              <w:spacing w:before="60" w:after="60" w:line="240" w:lineRule="auto"/>
              <w:rPr>
                <w:rFonts w:ascii="Times New Roman" w:hAnsi="Times New Roman"/>
                <w:noProof/>
                <w:szCs w:val="24"/>
              </w:rPr>
            </w:pPr>
            <w:r>
              <w:rPr>
                <w:rFonts w:ascii="Times New Roman" w:hAnsi="Times New Roman"/>
                <w:noProof/>
              </w:rPr>
              <w:t>Lepingulised teenuseosutajad ja sõltumatud spetsialistid</w:t>
            </w:r>
          </w:p>
          <w:p w14:paraId="78A9E621"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insenerid peavad olema koduriigis registreeritud.</w:t>
            </w:r>
          </w:p>
          <w:p w14:paraId="28EE667E"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insenerid peavad olema Indoneesias registreeritud ja omama tegevusluba</w:t>
            </w:r>
          </w:p>
          <w:p w14:paraId="5CDEB5D4"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Euroopa Liidu insenerid peavad oma teadmisi ja tehnoloogiat järgmiselt edasi andma:</w:t>
            </w:r>
          </w:p>
          <w:p w14:paraId="66F27FD9"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töötades välja ja täiustades insener-tehnilisi teenuseid oma töökohal;</w:t>
            </w:r>
          </w:p>
          <w:p w14:paraId="001F8F03"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andes oskusi ja teadmisi edasi Indoneesia insenerile;</w:t>
            </w:r>
          </w:p>
          <w:p w14:paraId="55BE1E23" w14:textId="77777777" w:rsidR="00B81BBE" w:rsidRDefault="0001527C">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pakkudes haridust ja/või koolitust inseneeria valdkonnas haridus-, teadus- ja/või arendusasutustele.</w:t>
            </w:r>
          </w:p>
        </w:tc>
      </w:tr>
      <w:tr w:rsidR="00B81BBE" w14:paraId="08A12A16" w14:textId="77777777">
        <w:tc>
          <w:tcPr>
            <w:tcW w:w="1722" w:type="pct"/>
          </w:tcPr>
          <w:p w14:paraId="2FECF671" w14:textId="77777777" w:rsidR="00B81BBE" w:rsidRDefault="0001527C">
            <w:pPr>
              <w:spacing w:before="60" w:after="60" w:line="240" w:lineRule="auto"/>
              <w:rPr>
                <w:rFonts w:ascii="Times New Roman" w:hAnsi="Times New Roman"/>
                <w:noProof/>
                <w:szCs w:val="24"/>
              </w:rPr>
            </w:pPr>
            <w:r>
              <w:rPr>
                <w:rFonts w:ascii="Times New Roman" w:hAnsi="Times New Roman"/>
                <w:noProof/>
              </w:rPr>
              <w:t>Geoloogiliste ja geofüüsikaliste uuringute teenused (CPC 86751)</w:t>
            </w:r>
          </w:p>
        </w:tc>
        <w:tc>
          <w:tcPr>
            <w:tcW w:w="3278" w:type="pct"/>
          </w:tcPr>
          <w:p w14:paraId="30B7071F" w14:textId="77777777" w:rsidR="00B81BBE" w:rsidRDefault="0001527C">
            <w:pPr>
              <w:spacing w:before="60" w:after="60" w:line="240" w:lineRule="auto"/>
              <w:rPr>
                <w:rFonts w:ascii="Times New Roman" w:hAnsi="Times New Roman"/>
                <w:noProof/>
                <w:szCs w:val="24"/>
              </w:rPr>
            </w:pPr>
            <w:r>
              <w:rPr>
                <w:rFonts w:ascii="Times New Roman" w:hAnsi="Times New Roman"/>
                <w:noProof/>
              </w:rPr>
              <w:t>CSS</w:t>
            </w:r>
          </w:p>
          <w:p w14:paraId="78990155"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a)</w:t>
            </w:r>
            <w:r>
              <w:rPr>
                <w:noProof/>
              </w:rPr>
              <w:tab/>
            </w:r>
            <w:r>
              <w:rPr>
                <w:rFonts w:ascii="Times New Roman" w:hAnsi="Times New Roman"/>
                <w:noProof/>
              </w:rPr>
              <w:t>Kohaldatakse majandusvajaduste testi;</w:t>
            </w:r>
          </w:p>
          <w:p w14:paraId="20D50840"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b)</w:t>
            </w:r>
            <w:r>
              <w:rPr>
                <w:noProof/>
              </w:rPr>
              <w:tab/>
            </w:r>
            <w:r>
              <w:rPr>
                <w:rFonts w:ascii="Times New Roman" w:hAnsi="Times New Roman"/>
                <w:noProof/>
              </w:rPr>
              <w:t>töökogemuse nõue võib olla selle sektori/allsektori iga ameti puhul erinev.</w:t>
            </w:r>
          </w:p>
          <w:p w14:paraId="27AA4828" w14:textId="77777777" w:rsidR="00B81BBE" w:rsidRDefault="0001527C">
            <w:pPr>
              <w:spacing w:before="60" w:after="60" w:line="240" w:lineRule="auto"/>
              <w:ind w:left="567" w:hanging="567"/>
              <w:rPr>
                <w:rFonts w:ascii="Times New Roman" w:hAnsi="Times New Roman"/>
                <w:noProof/>
                <w:szCs w:val="24"/>
              </w:rPr>
            </w:pPr>
            <w:r>
              <w:rPr>
                <w:rFonts w:ascii="Times New Roman" w:hAnsi="Times New Roman"/>
                <w:noProof/>
              </w:rPr>
              <w:t>c)</w:t>
            </w:r>
            <w:r>
              <w:rPr>
                <w:noProof/>
              </w:rPr>
              <w:tab/>
            </w:r>
            <w:r>
              <w:rPr>
                <w:rFonts w:ascii="Times New Roman" w:hAnsi="Times New Roman"/>
                <w:noProof/>
              </w:rPr>
              <w:t>Euroopa Liidu mõõdistajad peavad olema registreeritud koduriigis ja Indoneesias.</w:t>
            </w:r>
          </w:p>
          <w:p w14:paraId="4A9EF641" w14:textId="77777777" w:rsidR="00B81BBE" w:rsidRPr="00711456" w:rsidRDefault="00B81BBE">
            <w:pPr>
              <w:spacing w:before="60" w:after="60" w:line="240" w:lineRule="auto"/>
              <w:rPr>
                <w:rFonts w:ascii="Times New Roman" w:hAnsi="Times New Roman"/>
                <w:noProof/>
                <w:szCs w:val="24"/>
              </w:rPr>
            </w:pPr>
          </w:p>
          <w:p w14:paraId="4F59FFA4" w14:textId="77777777" w:rsidR="00B81BBE" w:rsidRDefault="0001527C">
            <w:pPr>
              <w:spacing w:before="60" w:after="60" w:line="240" w:lineRule="auto"/>
              <w:rPr>
                <w:rFonts w:ascii="Times New Roman" w:hAnsi="Times New Roman"/>
                <w:noProof/>
                <w:szCs w:val="24"/>
              </w:rPr>
            </w:pPr>
            <w:r>
              <w:rPr>
                <w:rFonts w:ascii="Times New Roman" w:hAnsi="Times New Roman"/>
                <w:noProof/>
              </w:rPr>
              <w:t>Uurimisperiood</w:t>
            </w:r>
          </w:p>
          <w:p w14:paraId="4AB12339" w14:textId="77777777" w:rsidR="00B81BBE" w:rsidRDefault="0001527C">
            <w:pPr>
              <w:spacing w:before="60" w:after="60" w:line="240" w:lineRule="auto"/>
              <w:rPr>
                <w:rFonts w:ascii="Times New Roman" w:hAnsi="Times New Roman"/>
                <w:noProof/>
                <w:szCs w:val="24"/>
              </w:rPr>
            </w:pPr>
            <w:r>
              <w:rPr>
                <w:rFonts w:ascii="Times New Roman" w:hAnsi="Times New Roman"/>
                <w:noProof/>
              </w:rPr>
              <w:t>Kohustusi ei ole võetud.</w:t>
            </w:r>
          </w:p>
        </w:tc>
      </w:tr>
      <w:tr w:rsidR="00B81BBE" w14:paraId="5B545594" w14:textId="77777777">
        <w:tc>
          <w:tcPr>
            <w:tcW w:w="1722" w:type="pct"/>
          </w:tcPr>
          <w:p w14:paraId="29D84272" w14:textId="77777777" w:rsidR="00B81BBE" w:rsidRDefault="0001527C">
            <w:pPr>
              <w:spacing w:before="60" w:after="60" w:line="240" w:lineRule="auto"/>
              <w:rPr>
                <w:rFonts w:ascii="Times New Roman" w:hAnsi="Times New Roman"/>
                <w:noProof/>
                <w:szCs w:val="24"/>
              </w:rPr>
            </w:pPr>
            <w:r>
              <w:rPr>
                <w:rFonts w:ascii="Times New Roman" w:hAnsi="Times New Roman"/>
                <w:noProof/>
              </w:rPr>
              <w:t>Toitlustusteenused, mis piirduvad peakokaga</w:t>
            </w:r>
          </w:p>
        </w:tc>
        <w:tc>
          <w:tcPr>
            <w:tcW w:w="3278" w:type="pct"/>
          </w:tcPr>
          <w:p w14:paraId="6879C895" w14:textId="77777777" w:rsidR="00B81BBE" w:rsidRDefault="0001527C">
            <w:pPr>
              <w:spacing w:before="60" w:after="60" w:line="240" w:lineRule="auto"/>
              <w:rPr>
                <w:rFonts w:ascii="Times New Roman" w:hAnsi="Times New Roman"/>
                <w:noProof/>
                <w:szCs w:val="24"/>
              </w:rPr>
            </w:pPr>
            <w:r>
              <w:rPr>
                <w:rFonts w:ascii="Times New Roman" w:hAnsi="Times New Roman"/>
                <w:noProof/>
              </w:rPr>
              <w:t>Lepingulised teenuseosutajad ja sõltumatud spetsialistid</w:t>
            </w:r>
          </w:p>
          <w:p w14:paraId="2310ECAC" w14:textId="77777777" w:rsidR="00B81BBE" w:rsidRDefault="0001527C">
            <w:pPr>
              <w:spacing w:before="60" w:after="60" w:line="240" w:lineRule="auto"/>
              <w:rPr>
                <w:rFonts w:ascii="Times New Roman" w:hAnsi="Times New Roman"/>
                <w:noProof/>
                <w:szCs w:val="24"/>
              </w:rPr>
            </w:pPr>
            <w:r>
              <w:rPr>
                <w:rFonts w:ascii="Times New Roman" w:hAnsi="Times New Roman"/>
                <w:noProof/>
              </w:rPr>
              <w:t>Peavad hankima pädevustunnistuse.</w:t>
            </w:r>
          </w:p>
        </w:tc>
      </w:tr>
      <w:bookmarkEnd w:id="50"/>
    </w:tbl>
    <w:p w14:paraId="4D63F977" w14:textId="77777777" w:rsidR="00B81BBE" w:rsidRDefault="00B81BBE">
      <w:pPr>
        <w:rPr>
          <w:noProof/>
        </w:rPr>
      </w:pPr>
    </w:p>
    <w:p w14:paraId="0F6616E3" w14:textId="77777777" w:rsidR="00B81BBE" w:rsidRDefault="00B81BBE">
      <w:pPr>
        <w:rPr>
          <w:noProof/>
        </w:rPr>
      </w:pPr>
    </w:p>
    <w:p w14:paraId="5A88AEF9" w14:textId="77777777" w:rsidR="00B81BBE" w:rsidRDefault="0001527C">
      <w:pPr>
        <w:jc w:val="center"/>
        <w:rPr>
          <w:noProof/>
        </w:rPr>
      </w:pPr>
      <w:r>
        <w:rPr>
          <w:noProof/>
        </w:rPr>
        <w:t>________________</w:t>
      </w:r>
    </w:p>
    <w:p w14:paraId="48AD5C40" w14:textId="77777777" w:rsidR="00B81BBE" w:rsidRDefault="00B81BBE">
      <w:pPr>
        <w:rPr>
          <w:noProof/>
        </w:rPr>
        <w:sectPr w:rsidR="00B81BBE">
          <w:headerReference w:type="default" r:id="rId77"/>
          <w:footerReference w:type="default" r:id="rId78"/>
          <w:footnotePr>
            <w:numRestart w:val="eachSect"/>
          </w:footnotePr>
          <w:endnotePr>
            <w:numFmt w:val="decimal"/>
          </w:endnotePr>
          <w:pgSz w:w="16840" w:h="11907" w:code="9"/>
          <w:pgMar w:top="1134" w:right="1134" w:bottom="1134" w:left="1134" w:header="567" w:footer="567" w:gutter="0"/>
          <w:cols w:space="720"/>
          <w:docGrid w:linePitch="326"/>
        </w:sectPr>
      </w:pPr>
    </w:p>
    <w:p w14:paraId="3DB8DC44" w14:textId="77777777" w:rsidR="00B81BBE" w:rsidRDefault="0001527C">
      <w:pPr>
        <w:jc w:val="right"/>
        <w:rPr>
          <w:b/>
          <w:bCs/>
          <w:noProof/>
          <w:u w:val="single"/>
        </w:rPr>
      </w:pPr>
      <w:r>
        <w:rPr>
          <w:b/>
          <w:noProof/>
          <w:u w:val="single"/>
        </w:rPr>
        <w:t>8-H LISA</w:t>
      </w:r>
    </w:p>
    <w:p w14:paraId="77E6EE72" w14:textId="77777777" w:rsidR="00B81BBE" w:rsidRDefault="00B81BBE">
      <w:pPr>
        <w:rPr>
          <w:noProof/>
        </w:rPr>
      </w:pPr>
    </w:p>
    <w:p w14:paraId="71569222" w14:textId="77777777" w:rsidR="00B81BBE" w:rsidRDefault="00B81BBE">
      <w:pPr>
        <w:rPr>
          <w:noProof/>
        </w:rPr>
      </w:pPr>
    </w:p>
    <w:p w14:paraId="213112F9" w14:textId="77777777" w:rsidR="00B81BBE" w:rsidRDefault="0001527C">
      <w:pPr>
        <w:jc w:val="center"/>
        <w:rPr>
          <w:noProof/>
        </w:rPr>
      </w:pPr>
      <w:bookmarkStart w:id="51" w:name="_Hlk140070499"/>
      <w:r>
        <w:rPr>
          <w:noProof/>
        </w:rPr>
        <w:t xml:space="preserve">SUUNISED KUTSEKVALIFIKATSIOONIDE  </w:t>
      </w:r>
      <w:r>
        <w:rPr>
          <w:noProof/>
        </w:rPr>
        <w:br/>
        <w:t xml:space="preserve">VASTASTIKUSE TUNNUSTAMISE  </w:t>
      </w:r>
      <w:r>
        <w:rPr>
          <w:noProof/>
        </w:rPr>
        <w:br/>
        <w:t>KOKKULEPPE JAOKS</w:t>
      </w:r>
      <w:bookmarkEnd w:id="51"/>
    </w:p>
    <w:p w14:paraId="72B18E3B" w14:textId="77777777" w:rsidR="00B81BBE" w:rsidRDefault="00B81BBE">
      <w:pPr>
        <w:rPr>
          <w:noProof/>
        </w:rPr>
      </w:pPr>
    </w:p>
    <w:p w14:paraId="20AA5AFB" w14:textId="77777777" w:rsidR="00B81BBE" w:rsidRDefault="00B81BBE">
      <w:pPr>
        <w:rPr>
          <w:noProof/>
        </w:rPr>
      </w:pPr>
    </w:p>
    <w:p w14:paraId="4271183D" w14:textId="77777777" w:rsidR="00B81BBE" w:rsidRDefault="0001527C">
      <w:pPr>
        <w:jc w:val="center"/>
        <w:rPr>
          <w:noProof/>
        </w:rPr>
      </w:pPr>
      <w:r>
        <w:rPr>
          <w:noProof/>
        </w:rPr>
        <w:t>A JAGU</w:t>
      </w:r>
    </w:p>
    <w:p w14:paraId="07BBB9D3" w14:textId="77777777" w:rsidR="00B81BBE" w:rsidRDefault="00B81BBE">
      <w:pPr>
        <w:jc w:val="center"/>
        <w:rPr>
          <w:noProof/>
        </w:rPr>
      </w:pPr>
    </w:p>
    <w:p w14:paraId="47D48913" w14:textId="77777777" w:rsidR="00B81BBE" w:rsidRDefault="0001527C">
      <w:pPr>
        <w:jc w:val="center"/>
        <w:rPr>
          <w:noProof/>
        </w:rPr>
      </w:pPr>
      <w:r>
        <w:rPr>
          <w:noProof/>
        </w:rPr>
        <w:t>Üldsätted</w:t>
      </w:r>
    </w:p>
    <w:p w14:paraId="3F9B8B4C" w14:textId="77777777" w:rsidR="00B81BBE" w:rsidRDefault="00B81BBE">
      <w:pPr>
        <w:rPr>
          <w:noProof/>
        </w:rPr>
      </w:pPr>
    </w:p>
    <w:p w14:paraId="4D3BC3F1" w14:textId="77777777" w:rsidR="00B81BBE" w:rsidRDefault="0001527C">
      <w:pPr>
        <w:rPr>
          <w:noProof/>
        </w:rPr>
      </w:pPr>
      <w:r>
        <w:rPr>
          <w:noProof/>
        </w:rPr>
        <w:t>1.</w:t>
      </w:r>
      <w:r>
        <w:rPr>
          <w:noProof/>
        </w:rPr>
        <w:tab/>
        <w:t>Käesolev lisa sisaldab suuniseid kutsekvalifikatsioonide tunnustamise tingimusi käsitlevate kokkulepete (edaspidi käesoleva lisa tähenduses „kokkulepped“) jaoks, nagu on sätestatud artiklis 8.27.</w:t>
      </w:r>
    </w:p>
    <w:p w14:paraId="08D8CC85" w14:textId="77777777" w:rsidR="00B81BBE" w:rsidRDefault="00B81BBE">
      <w:pPr>
        <w:rPr>
          <w:noProof/>
        </w:rPr>
      </w:pPr>
    </w:p>
    <w:p w14:paraId="002AC73D" w14:textId="77777777" w:rsidR="00B81BBE" w:rsidRDefault="0001527C">
      <w:pPr>
        <w:rPr>
          <w:noProof/>
        </w:rPr>
      </w:pPr>
      <w:r>
        <w:rPr>
          <w:noProof/>
        </w:rPr>
        <w:t>2.</w:t>
      </w:r>
      <w:r>
        <w:rPr>
          <w:noProof/>
        </w:rPr>
        <w:tab/>
        <w:t>Artikli 8.27 kohaselt võetakse suuniseid arvesse, kui lepinguosaliste kutseühendused või ametiasutused töötavad välja ühiseid soovitusi (edaspidi käesoleva lisa otstarbel „ühised soovitused“).</w:t>
      </w:r>
    </w:p>
    <w:p w14:paraId="042A1620" w14:textId="77777777" w:rsidR="00B81BBE" w:rsidRDefault="00B81BBE">
      <w:pPr>
        <w:rPr>
          <w:noProof/>
        </w:rPr>
      </w:pPr>
    </w:p>
    <w:p w14:paraId="5D9F8E7C" w14:textId="77777777" w:rsidR="00B81BBE" w:rsidRDefault="0001527C">
      <w:pPr>
        <w:rPr>
          <w:noProof/>
        </w:rPr>
      </w:pPr>
      <w:r>
        <w:rPr>
          <w:noProof/>
        </w:rPr>
        <w:t>3.</w:t>
      </w:r>
      <w:r>
        <w:rPr>
          <w:noProof/>
        </w:rPr>
        <w:tab/>
        <w:t>Suunised ei ole siduvad ega ammendavad ning ei muuda ega mõjuta lepinguosaliste käesolevast lepingust tulenevaid õigusi ja kohustusi. Nendes kirjeldatakse kokkulepete tavapärast sisu ning antakse üldisi juhtnööre kokkuleppe majandusliku väärtuse ja lepinguosaliste asjaomaste kutsekvalifikatsioonisüsteemide kokkusobivuse kohta.</w:t>
      </w:r>
    </w:p>
    <w:p w14:paraId="4D2A107C" w14:textId="77777777" w:rsidR="00B81BBE" w:rsidRDefault="00B81BBE">
      <w:pPr>
        <w:rPr>
          <w:noProof/>
        </w:rPr>
      </w:pPr>
    </w:p>
    <w:p w14:paraId="61C74C25" w14:textId="77777777" w:rsidR="00B81BBE" w:rsidRDefault="0001527C">
      <w:pPr>
        <w:widowControl/>
        <w:spacing w:line="240" w:lineRule="auto"/>
        <w:rPr>
          <w:noProof/>
        </w:rPr>
      </w:pPr>
      <w:r>
        <w:rPr>
          <w:noProof/>
        </w:rPr>
        <w:br w:type="page"/>
      </w:r>
    </w:p>
    <w:p w14:paraId="35C1253F" w14:textId="77777777" w:rsidR="00B81BBE" w:rsidRDefault="0001527C">
      <w:pPr>
        <w:rPr>
          <w:noProof/>
        </w:rPr>
      </w:pPr>
      <w:r>
        <w:rPr>
          <w:noProof/>
        </w:rPr>
        <w:t>4.</w:t>
      </w:r>
      <w:r>
        <w:rPr>
          <w:noProof/>
        </w:rPr>
        <w:tab/>
        <w:t>Kõik suuniste osad ei pruugi olla asjakohased kõigil juhtudel ning kutseühendused ja ametiasutused võivad kooskõlas käesoleva lepinguga lisada oma ühistesse soovitustesse muid osi, mida nad peavad asjaomast kutseala ja kutsetegevust käsitleva kokkuleppe puhul oluliseks.</w:t>
      </w:r>
    </w:p>
    <w:p w14:paraId="4DBEBAC0" w14:textId="77777777" w:rsidR="00B81BBE" w:rsidRDefault="00B81BBE">
      <w:pPr>
        <w:rPr>
          <w:noProof/>
        </w:rPr>
      </w:pPr>
    </w:p>
    <w:p w14:paraId="290F41ED" w14:textId="77777777" w:rsidR="00B81BBE" w:rsidRDefault="0001527C">
      <w:pPr>
        <w:rPr>
          <w:noProof/>
        </w:rPr>
      </w:pPr>
      <w:r>
        <w:rPr>
          <w:noProof/>
        </w:rPr>
        <w:t>5.</w:t>
      </w:r>
      <w:r>
        <w:rPr>
          <w:noProof/>
        </w:rPr>
        <w:tab/>
        <w:t>Kaubanduskomisjon peaks suuniseid arvesse võtma, kui ta otsustab artikli 8.27 kohaselt vastastikuse tunnustamise kokkulepete väljatöötamise ja vastuvõtmise üle. Suunistega ei piirata kaubanduskomisjoni õigusi kontrollida ühiste soovituste kooskõla 8. peatükiga „Investeeringute ja teenustekaubanduse liberaliseerimine“ ega tema kaalutlusõigust võtta arvesse aspekte, mida ta peab asjakohaseks, kaasa arvatud ühiste soovituste osi.</w:t>
      </w:r>
    </w:p>
    <w:p w14:paraId="4960E356" w14:textId="77777777" w:rsidR="00B81BBE" w:rsidRDefault="00B81BBE">
      <w:pPr>
        <w:rPr>
          <w:noProof/>
        </w:rPr>
      </w:pPr>
    </w:p>
    <w:p w14:paraId="24FE2399" w14:textId="77777777" w:rsidR="00B81BBE" w:rsidRDefault="00B81BBE">
      <w:pPr>
        <w:rPr>
          <w:noProof/>
        </w:rPr>
      </w:pPr>
    </w:p>
    <w:p w14:paraId="44A877C1" w14:textId="77777777" w:rsidR="00B81BBE" w:rsidRDefault="0001527C">
      <w:pPr>
        <w:jc w:val="center"/>
        <w:rPr>
          <w:noProof/>
        </w:rPr>
      </w:pPr>
      <w:r>
        <w:rPr>
          <w:noProof/>
        </w:rPr>
        <w:t>B JAGU</w:t>
      </w:r>
    </w:p>
    <w:p w14:paraId="0E06F26B" w14:textId="77777777" w:rsidR="00B81BBE" w:rsidRDefault="00B81BBE">
      <w:pPr>
        <w:jc w:val="center"/>
        <w:rPr>
          <w:noProof/>
        </w:rPr>
      </w:pPr>
    </w:p>
    <w:p w14:paraId="3B8EBB67" w14:textId="77777777" w:rsidR="00B81BBE" w:rsidRDefault="0001527C">
      <w:pPr>
        <w:jc w:val="center"/>
        <w:rPr>
          <w:noProof/>
        </w:rPr>
      </w:pPr>
      <w:r>
        <w:rPr>
          <w:noProof/>
        </w:rPr>
        <w:t>Kokkuleppe vorm ja sisu</w:t>
      </w:r>
    </w:p>
    <w:p w14:paraId="6DB831A9" w14:textId="77777777" w:rsidR="00B81BBE" w:rsidRDefault="00B81BBE">
      <w:pPr>
        <w:rPr>
          <w:noProof/>
        </w:rPr>
      </w:pPr>
    </w:p>
    <w:p w14:paraId="4E561907" w14:textId="77777777" w:rsidR="00B81BBE" w:rsidRDefault="0001527C">
      <w:pPr>
        <w:rPr>
          <w:noProof/>
        </w:rPr>
      </w:pPr>
      <w:r>
        <w:rPr>
          <w:noProof/>
        </w:rPr>
        <w:t>6.</w:t>
      </w:r>
      <w:r>
        <w:rPr>
          <w:noProof/>
        </w:rPr>
        <w:tab/>
        <w:t>Selles jaos kirjeldatakse kokkuleppe tavapärast sisu, millest osa ei kuulu ühiseid soovitusi koostavate kutseühenduste või ametiasutuste pädevusse. Need aspektid kujutavad endast sellegipoolest kasulikku teavet, mida saab ühiste soovituste koostamisel arvesse võtta, et need seostuksid paremini kokkuleppe võimaliku kohaldamisalaga.</w:t>
      </w:r>
    </w:p>
    <w:p w14:paraId="580B0C77" w14:textId="77777777" w:rsidR="00B81BBE" w:rsidRDefault="00B81BBE">
      <w:pPr>
        <w:rPr>
          <w:noProof/>
        </w:rPr>
      </w:pPr>
    </w:p>
    <w:p w14:paraId="3AEA12CA" w14:textId="77777777" w:rsidR="00B81BBE" w:rsidRDefault="0001527C">
      <w:pPr>
        <w:rPr>
          <w:noProof/>
        </w:rPr>
      </w:pPr>
      <w:r>
        <w:rPr>
          <w:noProof/>
        </w:rPr>
        <w:t>7.</w:t>
      </w:r>
      <w:r>
        <w:rPr>
          <w:noProof/>
        </w:rPr>
        <w:tab/>
        <w:t>Ühistes soovitustes ei tohiks käsitleda kokkuleppeid puudutavaid küsimusi, mida on konkreetselt reguleeritud käesolevas lepingus, näiteks kokkuleppe geograafiline kohaldamisala, koostoime loetletud nõuetele mittevastavate meetmetega, vaidluste lahendamise süsteem, edasikaebamise mehhanismid, järelevalve- ja kontrollimehhanismid.</w:t>
      </w:r>
    </w:p>
    <w:p w14:paraId="40DF95E4" w14:textId="77777777" w:rsidR="00B81BBE" w:rsidRDefault="00B81BBE">
      <w:pPr>
        <w:rPr>
          <w:noProof/>
        </w:rPr>
      </w:pPr>
    </w:p>
    <w:p w14:paraId="5C8622BE" w14:textId="77777777" w:rsidR="00B81BBE" w:rsidRDefault="0001527C">
      <w:pPr>
        <w:widowControl/>
        <w:spacing w:line="240" w:lineRule="auto"/>
        <w:rPr>
          <w:noProof/>
        </w:rPr>
      </w:pPr>
      <w:r>
        <w:rPr>
          <w:noProof/>
        </w:rPr>
        <w:br w:type="page"/>
      </w:r>
    </w:p>
    <w:p w14:paraId="20EFC7D7" w14:textId="77777777" w:rsidR="00B81BBE" w:rsidRDefault="0001527C">
      <w:pPr>
        <w:rPr>
          <w:noProof/>
        </w:rPr>
      </w:pPr>
      <w:r>
        <w:rPr>
          <w:noProof/>
        </w:rPr>
        <w:t>8.</w:t>
      </w:r>
      <w:r>
        <w:rPr>
          <w:noProof/>
        </w:rPr>
        <w:tab/>
        <w:t>Kokkuleppes võib sätestada erinevad mehhanismid kutsekvalifikatsioonide tunnustamiseks lepinguosalise puhul. Samuti võib see piirduda kokkuleppe ulatuse, menetlussätete, tunnustamise mõju ja täiendavate nõuete ning halduskokkulepete kindlaksmääramisega.</w:t>
      </w:r>
    </w:p>
    <w:p w14:paraId="29D23D67" w14:textId="77777777" w:rsidR="00B81BBE" w:rsidRDefault="00B81BBE">
      <w:pPr>
        <w:rPr>
          <w:noProof/>
        </w:rPr>
      </w:pPr>
    </w:p>
    <w:p w14:paraId="018A5809" w14:textId="77777777" w:rsidR="00B81BBE" w:rsidRDefault="0001527C">
      <w:pPr>
        <w:rPr>
          <w:noProof/>
        </w:rPr>
      </w:pPr>
      <w:r>
        <w:rPr>
          <w:noProof/>
        </w:rPr>
        <w:t>9.</w:t>
      </w:r>
      <w:r>
        <w:rPr>
          <w:noProof/>
        </w:rPr>
        <w:tab/>
        <w:t>Kaubanduskomitee vastu võetud kokkuleppes peaks kajastuma kutsekvalifikatsiooni tunnustamise üle otsustavatele pädevatele ametiasutustele jääva kutsekvalifikatsioonide tunnustamise kaalutlusõiguse ulatus.</w:t>
      </w:r>
    </w:p>
    <w:p w14:paraId="33600CEA" w14:textId="77777777" w:rsidR="00B81BBE" w:rsidRDefault="00B81BBE">
      <w:pPr>
        <w:rPr>
          <w:noProof/>
        </w:rPr>
      </w:pPr>
    </w:p>
    <w:p w14:paraId="06DC36F8" w14:textId="77777777" w:rsidR="00B81BBE" w:rsidRDefault="0001527C">
      <w:pPr>
        <w:jc w:val="center"/>
        <w:rPr>
          <w:noProof/>
        </w:rPr>
      </w:pPr>
      <w:r>
        <w:rPr>
          <w:noProof/>
        </w:rPr>
        <w:t>Kokkuleppe kohaldamisala</w:t>
      </w:r>
    </w:p>
    <w:p w14:paraId="49356B6C" w14:textId="77777777" w:rsidR="00B81BBE" w:rsidRDefault="00B81BBE">
      <w:pPr>
        <w:rPr>
          <w:noProof/>
        </w:rPr>
      </w:pPr>
    </w:p>
    <w:p w14:paraId="2166ED95" w14:textId="77777777" w:rsidR="00B81BBE" w:rsidRDefault="0001527C">
      <w:pPr>
        <w:rPr>
          <w:noProof/>
        </w:rPr>
      </w:pPr>
      <w:r>
        <w:rPr>
          <w:noProof/>
        </w:rPr>
        <w:t>10.</w:t>
      </w:r>
      <w:r>
        <w:rPr>
          <w:noProof/>
        </w:rPr>
        <w:tab/>
        <w:t>Kokkuleppes tuleks sätestada:</w:t>
      </w:r>
    </w:p>
    <w:p w14:paraId="04B5391C" w14:textId="77777777" w:rsidR="00B81BBE" w:rsidRDefault="00B81BBE">
      <w:pPr>
        <w:rPr>
          <w:noProof/>
        </w:rPr>
      </w:pPr>
    </w:p>
    <w:p w14:paraId="375CA1B1" w14:textId="77777777" w:rsidR="00B81BBE" w:rsidRDefault="0001527C">
      <w:pPr>
        <w:ind w:left="567" w:hanging="567"/>
        <w:rPr>
          <w:noProof/>
        </w:rPr>
      </w:pPr>
      <w:r>
        <w:rPr>
          <w:noProof/>
        </w:rPr>
        <w:t>a)</w:t>
      </w:r>
      <w:r>
        <w:rPr>
          <w:noProof/>
        </w:rPr>
        <w:tab/>
        <w:t>mõlema lepinguosalise reguleeritud kutseala tegevuse ulatusega hõlmatud konkreetne (konkreetsed) reguleeritud kutseala(d) ja nende määratlus(ed), vastav(ad) kutsenimetus(ed) ning tegevusvaldkond või tegevusvaldkondade rühm (edaspidi „tegevuse ulatus“) ning</w:t>
      </w:r>
    </w:p>
    <w:p w14:paraId="77B3D7D1" w14:textId="77777777" w:rsidR="00B81BBE" w:rsidRDefault="00B81BBE">
      <w:pPr>
        <w:rPr>
          <w:noProof/>
        </w:rPr>
      </w:pPr>
    </w:p>
    <w:p w14:paraId="496B68EF" w14:textId="77777777" w:rsidR="00B81BBE" w:rsidRDefault="0001527C">
      <w:pPr>
        <w:ind w:left="567" w:hanging="567"/>
        <w:rPr>
          <w:noProof/>
        </w:rPr>
      </w:pPr>
      <w:r>
        <w:rPr>
          <w:noProof/>
        </w:rPr>
        <w:t>b)</w:t>
      </w:r>
      <w:r>
        <w:rPr>
          <w:noProof/>
        </w:rPr>
        <w:tab/>
        <w:t>kas kokkulepe reguleerib kutsekvalifikatsioonide tunnustamist, mis annab õiguse tegutseda kutsealal tähtajaliselt või tähtajatult.</w:t>
      </w:r>
    </w:p>
    <w:p w14:paraId="38A563FA" w14:textId="77777777" w:rsidR="00B81BBE" w:rsidRDefault="00B81BBE">
      <w:pPr>
        <w:rPr>
          <w:noProof/>
        </w:rPr>
      </w:pPr>
    </w:p>
    <w:p w14:paraId="3BF94EC7" w14:textId="77777777" w:rsidR="00B81BBE" w:rsidRDefault="0001527C">
      <w:pPr>
        <w:widowControl/>
        <w:spacing w:line="240" w:lineRule="auto"/>
        <w:rPr>
          <w:noProof/>
        </w:rPr>
      </w:pPr>
      <w:r>
        <w:rPr>
          <w:noProof/>
        </w:rPr>
        <w:br w:type="page"/>
      </w:r>
    </w:p>
    <w:p w14:paraId="665003C7" w14:textId="77777777" w:rsidR="00B81BBE" w:rsidRDefault="0001527C">
      <w:pPr>
        <w:jc w:val="center"/>
        <w:rPr>
          <w:noProof/>
        </w:rPr>
      </w:pPr>
      <w:r>
        <w:rPr>
          <w:noProof/>
        </w:rPr>
        <w:t>Tunnustamise tingimused</w:t>
      </w:r>
    </w:p>
    <w:p w14:paraId="26ADE12E" w14:textId="77777777" w:rsidR="00B81BBE" w:rsidRDefault="00B81BBE">
      <w:pPr>
        <w:rPr>
          <w:noProof/>
        </w:rPr>
      </w:pPr>
    </w:p>
    <w:p w14:paraId="77A46D29" w14:textId="77777777" w:rsidR="00B81BBE" w:rsidRDefault="0001527C">
      <w:pPr>
        <w:rPr>
          <w:noProof/>
        </w:rPr>
      </w:pPr>
      <w:r>
        <w:rPr>
          <w:noProof/>
        </w:rPr>
        <w:t>11.</w:t>
      </w:r>
      <w:r>
        <w:rPr>
          <w:noProof/>
        </w:rPr>
        <w:tab/>
        <w:t>Kokkuleppega võib täpsemalt ette näha:</w:t>
      </w:r>
    </w:p>
    <w:p w14:paraId="79FCBAB9" w14:textId="77777777" w:rsidR="00B81BBE" w:rsidRDefault="00B81BBE">
      <w:pPr>
        <w:rPr>
          <w:noProof/>
        </w:rPr>
      </w:pPr>
    </w:p>
    <w:p w14:paraId="6F943CB9" w14:textId="77777777" w:rsidR="00B81BBE" w:rsidRDefault="0001527C">
      <w:pPr>
        <w:ind w:left="567" w:hanging="567"/>
        <w:rPr>
          <w:noProof/>
        </w:rPr>
      </w:pPr>
      <w:r>
        <w:rPr>
          <w:noProof/>
        </w:rPr>
        <w:t>a)</w:t>
      </w:r>
      <w:r>
        <w:rPr>
          <w:noProof/>
        </w:rPr>
        <w:tab/>
        <w:t>kokkuleppe kohaseks tunnustamiseks vajalikud kutsekvalifikatsioonid (näiteks kvalifikatsiooni tõendav dokument, töökogemus või muu pädevuskinnitus);</w:t>
      </w:r>
    </w:p>
    <w:p w14:paraId="24EA663E" w14:textId="77777777" w:rsidR="00B81BBE" w:rsidRDefault="00B81BBE">
      <w:pPr>
        <w:rPr>
          <w:noProof/>
        </w:rPr>
      </w:pPr>
    </w:p>
    <w:p w14:paraId="4F6114B1" w14:textId="77777777" w:rsidR="00B81BBE" w:rsidRDefault="0001527C">
      <w:pPr>
        <w:ind w:left="567" w:hanging="567"/>
        <w:rPr>
          <w:noProof/>
        </w:rPr>
      </w:pPr>
      <w:r>
        <w:rPr>
          <w:noProof/>
        </w:rPr>
        <w:t>b)</w:t>
      </w:r>
      <w:r>
        <w:rPr>
          <w:noProof/>
        </w:rPr>
        <w:tab/>
        <w:t>kutsekvalifikatsioonide tunnustamise üle otsustavatele asutustele jääv kaalutlusõigus vastavate tunnustamistaotluste hindamisel, ning</w:t>
      </w:r>
    </w:p>
    <w:p w14:paraId="5A639EAB" w14:textId="77777777" w:rsidR="00B81BBE" w:rsidRDefault="00B81BBE">
      <w:pPr>
        <w:rPr>
          <w:noProof/>
        </w:rPr>
      </w:pPr>
    </w:p>
    <w:p w14:paraId="3ACAF431" w14:textId="77777777" w:rsidR="00B81BBE" w:rsidRDefault="0001527C">
      <w:pPr>
        <w:ind w:left="567" w:hanging="567"/>
        <w:rPr>
          <w:noProof/>
        </w:rPr>
      </w:pPr>
      <w:r>
        <w:rPr>
          <w:noProof/>
        </w:rPr>
        <w:t>c)</w:t>
      </w:r>
      <w:r>
        <w:rPr>
          <w:noProof/>
        </w:rPr>
        <w:tab/>
        <w:t>kutsekvalifikatsioonide vaheliste erinevuste ja lünkade puhul toimimise kord ning erinevuste ületamise viisid, sealhulgas võimalus määrata tasandamismeetmeid või kehtestada muid asjakohaseid tingimusi või piiranguid.</w:t>
      </w:r>
    </w:p>
    <w:p w14:paraId="1706CF20" w14:textId="77777777" w:rsidR="00B81BBE" w:rsidRDefault="00B81BBE">
      <w:pPr>
        <w:rPr>
          <w:noProof/>
        </w:rPr>
      </w:pPr>
    </w:p>
    <w:p w14:paraId="7B44B17F" w14:textId="77777777" w:rsidR="00B81BBE" w:rsidRDefault="0001527C">
      <w:pPr>
        <w:jc w:val="center"/>
        <w:rPr>
          <w:noProof/>
        </w:rPr>
      </w:pPr>
      <w:r>
        <w:rPr>
          <w:noProof/>
        </w:rPr>
        <w:t>Menetlussätted</w:t>
      </w:r>
    </w:p>
    <w:p w14:paraId="155A6228" w14:textId="77777777" w:rsidR="00B81BBE" w:rsidRDefault="00B81BBE">
      <w:pPr>
        <w:rPr>
          <w:noProof/>
        </w:rPr>
      </w:pPr>
    </w:p>
    <w:p w14:paraId="47744650" w14:textId="77777777" w:rsidR="00B81BBE" w:rsidRDefault="0001527C">
      <w:pPr>
        <w:rPr>
          <w:noProof/>
        </w:rPr>
      </w:pPr>
      <w:r>
        <w:rPr>
          <w:noProof/>
        </w:rPr>
        <w:t>12.</w:t>
      </w:r>
      <w:r>
        <w:rPr>
          <w:noProof/>
        </w:rPr>
        <w:tab/>
        <w:t>Kokkuleppega võib ette näha:</w:t>
      </w:r>
    </w:p>
    <w:p w14:paraId="52BA443A" w14:textId="77777777" w:rsidR="00B81BBE" w:rsidRDefault="00B81BBE">
      <w:pPr>
        <w:rPr>
          <w:noProof/>
        </w:rPr>
      </w:pPr>
    </w:p>
    <w:p w14:paraId="4ED844C1" w14:textId="77777777" w:rsidR="00B81BBE" w:rsidRDefault="0001527C">
      <w:pPr>
        <w:ind w:left="567" w:hanging="567"/>
        <w:rPr>
          <w:noProof/>
        </w:rPr>
      </w:pPr>
      <w:r>
        <w:rPr>
          <w:noProof/>
        </w:rPr>
        <w:t>a)</w:t>
      </w:r>
      <w:r>
        <w:rPr>
          <w:noProof/>
        </w:rPr>
        <w:tab/>
        <w:t>vajalikud dokumendid ja nende esitamise vorm (näiteks elektroonilisel teel või muul viisil, kas neil peaks kaasas olema tõlge või autentsussertifikaat jne);</w:t>
      </w:r>
    </w:p>
    <w:p w14:paraId="59D2783A" w14:textId="77777777" w:rsidR="00B81BBE" w:rsidRDefault="00B81BBE">
      <w:pPr>
        <w:rPr>
          <w:noProof/>
        </w:rPr>
      </w:pPr>
    </w:p>
    <w:p w14:paraId="7A5B3A49" w14:textId="77777777" w:rsidR="00B81BBE" w:rsidRDefault="0001527C">
      <w:pPr>
        <w:ind w:left="567" w:hanging="567"/>
        <w:rPr>
          <w:noProof/>
        </w:rPr>
      </w:pPr>
      <w:r>
        <w:rPr>
          <w:noProof/>
        </w:rPr>
        <w:t>b)</w:t>
      </w:r>
      <w:r>
        <w:rPr>
          <w:noProof/>
        </w:rPr>
        <w:tab/>
        <w:t>tunnustamisprotsessi etapid ja menetlused, kaasa arvatud need, mis käsitlevad võimalikke tasandavaid meetmeid ning vastavaid kohustusi ja tähtaegu, ning</w:t>
      </w:r>
    </w:p>
    <w:p w14:paraId="18D7EDF8" w14:textId="77777777" w:rsidR="00B81BBE" w:rsidRDefault="00B81BBE">
      <w:pPr>
        <w:rPr>
          <w:noProof/>
        </w:rPr>
      </w:pPr>
    </w:p>
    <w:p w14:paraId="2ED108DA" w14:textId="77777777" w:rsidR="00B81BBE" w:rsidRDefault="0001527C">
      <w:pPr>
        <w:widowControl/>
        <w:spacing w:line="240" w:lineRule="auto"/>
        <w:rPr>
          <w:noProof/>
        </w:rPr>
      </w:pPr>
      <w:r>
        <w:rPr>
          <w:noProof/>
        </w:rPr>
        <w:br w:type="page"/>
      </w:r>
    </w:p>
    <w:p w14:paraId="244D7128" w14:textId="77777777" w:rsidR="00B81BBE" w:rsidRDefault="0001527C">
      <w:pPr>
        <w:ind w:left="567" w:hanging="567"/>
        <w:rPr>
          <w:noProof/>
        </w:rPr>
      </w:pPr>
      <w:r>
        <w:rPr>
          <w:noProof/>
        </w:rPr>
        <w:t>c)</w:t>
      </w:r>
      <w:r>
        <w:rPr>
          <w:noProof/>
        </w:rPr>
        <w:tab/>
        <w:t>tunnustamisprotsesside ja -nõuete aspekte käsitlev teave, näiteks pädevate asutuste ja nende kontaktandmete loetelu kättesaadavus.</w:t>
      </w:r>
    </w:p>
    <w:p w14:paraId="49FADCD4" w14:textId="77777777" w:rsidR="00B81BBE" w:rsidRDefault="00B81BBE">
      <w:pPr>
        <w:rPr>
          <w:noProof/>
        </w:rPr>
      </w:pPr>
    </w:p>
    <w:p w14:paraId="37F68DED" w14:textId="77777777" w:rsidR="00B81BBE" w:rsidRDefault="0001527C">
      <w:pPr>
        <w:jc w:val="center"/>
        <w:rPr>
          <w:noProof/>
        </w:rPr>
      </w:pPr>
      <w:r>
        <w:rPr>
          <w:noProof/>
        </w:rPr>
        <w:t>Tunnustamise toime ja lisanõuded</w:t>
      </w:r>
    </w:p>
    <w:p w14:paraId="08AF9FEF" w14:textId="77777777" w:rsidR="00B81BBE" w:rsidRDefault="00B81BBE">
      <w:pPr>
        <w:rPr>
          <w:noProof/>
        </w:rPr>
      </w:pPr>
    </w:p>
    <w:p w14:paraId="54973757" w14:textId="77777777" w:rsidR="00B81BBE" w:rsidRDefault="0001527C">
      <w:pPr>
        <w:rPr>
          <w:noProof/>
        </w:rPr>
      </w:pPr>
      <w:r>
        <w:rPr>
          <w:noProof/>
        </w:rPr>
        <w:t>13.</w:t>
      </w:r>
      <w:r>
        <w:rPr>
          <w:noProof/>
        </w:rPr>
        <w:tab/>
        <w:t>Kokkuleppes võidakse võtta arvesse lepinguosaliste kutsekvalifikatsioonide tunnustamise mõju.</w:t>
      </w:r>
    </w:p>
    <w:p w14:paraId="4832E231" w14:textId="77777777" w:rsidR="00B81BBE" w:rsidRDefault="00B81BBE">
      <w:pPr>
        <w:rPr>
          <w:noProof/>
        </w:rPr>
      </w:pPr>
    </w:p>
    <w:p w14:paraId="631C469E" w14:textId="77777777" w:rsidR="00B81BBE" w:rsidRDefault="0001527C">
      <w:pPr>
        <w:rPr>
          <w:noProof/>
        </w:rPr>
      </w:pPr>
      <w:r>
        <w:rPr>
          <w:noProof/>
        </w:rPr>
        <w:t>14.</w:t>
      </w:r>
      <w:r>
        <w:rPr>
          <w:noProof/>
        </w:rPr>
        <w:tab/>
        <w:t>Kokkuleppes võib kirjeldada lisanõudeid, mis on vajalikud vastuvõtvas lepinguosalises reguleeritud kutsealal tulemuslikult tegutsemiseks. Selliste nõuete hulka võivad kuuluda:</w:t>
      </w:r>
    </w:p>
    <w:p w14:paraId="4ECE0CEA" w14:textId="77777777" w:rsidR="00B81BBE" w:rsidRDefault="00B81BBE">
      <w:pPr>
        <w:rPr>
          <w:noProof/>
        </w:rPr>
      </w:pPr>
    </w:p>
    <w:p w14:paraId="51D24DF7" w14:textId="77777777" w:rsidR="00B81BBE" w:rsidRDefault="0001527C">
      <w:pPr>
        <w:ind w:left="567" w:hanging="567"/>
        <w:rPr>
          <w:noProof/>
        </w:rPr>
      </w:pPr>
      <w:r>
        <w:rPr>
          <w:noProof/>
        </w:rPr>
        <w:t>a)</w:t>
      </w:r>
      <w:r>
        <w:rPr>
          <w:noProof/>
        </w:rPr>
        <w:tab/>
        <w:t>nõue ennast kohalikes asutustes registreerida;</w:t>
      </w:r>
    </w:p>
    <w:p w14:paraId="0C05D839" w14:textId="77777777" w:rsidR="00B81BBE" w:rsidRDefault="00B81BBE">
      <w:pPr>
        <w:rPr>
          <w:noProof/>
        </w:rPr>
      </w:pPr>
    </w:p>
    <w:p w14:paraId="5744ADDD" w14:textId="77777777" w:rsidR="00B81BBE" w:rsidRDefault="0001527C">
      <w:pPr>
        <w:ind w:left="567" w:hanging="567"/>
        <w:rPr>
          <w:noProof/>
        </w:rPr>
      </w:pPr>
      <w:r>
        <w:rPr>
          <w:noProof/>
        </w:rPr>
        <w:t>b)</w:t>
      </w:r>
      <w:r>
        <w:rPr>
          <w:noProof/>
        </w:rPr>
        <w:tab/>
        <w:t>tõendid vajaliku keeleoskuse kohta;</w:t>
      </w:r>
    </w:p>
    <w:p w14:paraId="00CEE91B" w14:textId="77777777" w:rsidR="00B81BBE" w:rsidRDefault="00B81BBE">
      <w:pPr>
        <w:rPr>
          <w:noProof/>
        </w:rPr>
      </w:pPr>
    </w:p>
    <w:p w14:paraId="1CD160EA" w14:textId="77777777" w:rsidR="00B81BBE" w:rsidRDefault="0001527C">
      <w:pPr>
        <w:ind w:left="567" w:hanging="567"/>
        <w:rPr>
          <w:noProof/>
        </w:rPr>
      </w:pPr>
      <w:r>
        <w:rPr>
          <w:noProof/>
        </w:rPr>
        <w:t>c)</w:t>
      </w:r>
      <w:r>
        <w:rPr>
          <w:noProof/>
        </w:rPr>
        <w:tab/>
        <w:t>hea maine tõendamine;</w:t>
      </w:r>
    </w:p>
    <w:p w14:paraId="277FBC04" w14:textId="77777777" w:rsidR="00B81BBE" w:rsidRDefault="00B81BBE">
      <w:pPr>
        <w:rPr>
          <w:noProof/>
        </w:rPr>
      </w:pPr>
    </w:p>
    <w:p w14:paraId="6A5C9D9C" w14:textId="77777777" w:rsidR="00B81BBE" w:rsidRDefault="0001527C">
      <w:pPr>
        <w:ind w:left="567" w:hanging="567"/>
        <w:rPr>
          <w:noProof/>
        </w:rPr>
      </w:pPr>
      <w:r>
        <w:rPr>
          <w:noProof/>
        </w:rPr>
        <w:t>d)</w:t>
      </w:r>
      <w:r>
        <w:rPr>
          <w:noProof/>
        </w:rPr>
        <w:tab/>
        <w:t>vastuvõtva lepinguosalise selliste nõuete täitmine, mis reguleerivad kaubanimede või firmanimede kasutamist;</w:t>
      </w:r>
    </w:p>
    <w:p w14:paraId="7E175C0C" w14:textId="77777777" w:rsidR="00B81BBE" w:rsidRDefault="00B81BBE">
      <w:pPr>
        <w:rPr>
          <w:noProof/>
        </w:rPr>
      </w:pPr>
    </w:p>
    <w:p w14:paraId="61332FF1" w14:textId="77777777" w:rsidR="00B81BBE" w:rsidRDefault="0001527C">
      <w:pPr>
        <w:ind w:left="567" w:hanging="567"/>
        <w:rPr>
          <w:noProof/>
        </w:rPr>
      </w:pPr>
      <w:r>
        <w:rPr>
          <w:noProof/>
        </w:rPr>
        <w:t>e)</w:t>
      </w:r>
      <w:r>
        <w:rPr>
          <w:noProof/>
        </w:rPr>
        <w:tab/>
        <w:t>vastuvõtva lepinguosalise eetikanormide, sõltumatuse ja ametialase käitumise nõuete täitmine;</w:t>
      </w:r>
    </w:p>
    <w:p w14:paraId="03C32CDC" w14:textId="77777777" w:rsidR="00B81BBE" w:rsidRDefault="00B81BBE">
      <w:pPr>
        <w:rPr>
          <w:noProof/>
        </w:rPr>
      </w:pPr>
    </w:p>
    <w:p w14:paraId="719CB482" w14:textId="77777777" w:rsidR="00B81BBE" w:rsidRDefault="0001527C">
      <w:pPr>
        <w:ind w:left="567" w:hanging="567"/>
        <w:rPr>
          <w:noProof/>
        </w:rPr>
      </w:pPr>
      <w:r>
        <w:rPr>
          <w:noProof/>
        </w:rPr>
        <w:t>f)</w:t>
      </w:r>
      <w:r>
        <w:rPr>
          <w:noProof/>
        </w:rPr>
        <w:tab/>
        <w:t>nõue hankida erialane vastutuskindlustus;</w:t>
      </w:r>
    </w:p>
    <w:p w14:paraId="23C5CF19" w14:textId="77777777" w:rsidR="00B81BBE" w:rsidRDefault="00B81BBE">
      <w:pPr>
        <w:rPr>
          <w:noProof/>
        </w:rPr>
      </w:pPr>
    </w:p>
    <w:p w14:paraId="76A6ACE6" w14:textId="77777777" w:rsidR="00B81BBE" w:rsidRDefault="0001527C">
      <w:pPr>
        <w:ind w:left="567" w:hanging="567"/>
        <w:rPr>
          <w:noProof/>
        </w:rPr>
      </w:pPr>
      <w:r>
        <w:rPr>
          <w:noProof/>
        </w:rPr>
        <w:t>g)</w:t>
      </w:r>
      <w:r>
        <w:rPr>
          <w:noProof/>
        </w:rPr>
        <w:tab/>
        <w:t>normid, mis reguleerivad distsiplinaarmeetmeid, finants- ja ametialast vastutust, ning</w:t>
      </w:r>
    </w:p>
    <w:p w14:paraId="7343E3F2" w14:textId="77777777" w:rsidR="00B81BBE" w:rsidRDefault="00B81BBE">
      <w:pPr>
        <w:rPr>
          <w:noProof/>
        </w:rPr>
      </w:pPr>
    </w:p>
    <w:p w14:paraId="0E8CA671" w14:textId="77777777" w:rsidR="00B81BBE" w:rsidRDefault="0001527C">
      <w:pPr>
        <w:widowControl/>
        <w:spacing w:line="240" w:lineRule="auto"/>
        <w:rPr>
          <w:noProof/>
        </w:rPr>
      </w:pPr>
      <w:r>
        <w:rPr>
          <w:noProof/>
        </w:rPr>
        <w:br w:type="page"/>
      </w:r>
    </w:p>
    <w:p w14:paraId="44D9E357" w14:textId="77777777" w:rsidR="00B81BBE" w:rsidRDefault="0001527C">
      <w:pPr>
        <w:ind w:left="567" w:hanging="567"/>
        <w:rPr>
          <w:noProof/>
        </w:rPr>
      </w:pPr>
      <w:r>
        <w:rPr>
          <w:noProof/>
        </w:rPr>
        <w:t>h)</w:t>
      </w:r>
      <w:r>
        <w:rPr>
          <w:noProof/>
        </w:rPr>
        <w:tab/>
        <w:t>täienduskoolituse nõuded.</w:t>
      </w:r>
    </w:p>
    <w:p w14:paraId="75F35379" w14:textId="77777777" w:rsidR="00B81BBE" w:rsidRDefault="00B81BBE">
      <w:pPr>
        <w:rPr>
          <w:noProof/>
        </w:rPr>
      </w:pPr>
    </w:p>
    <w:p w14:paraId="12D6451E" w14:textId="77777777" w:rsidR="00B81BBE" w:rsidRDefault="0001527C">
      <w:pPr>
        <w:jc w:val="center"/>
        <w:rPr>
          <w:noProof/>
        </w:rPr>
      </w:pPr>
      <w:r>
        <w:rPr>
          <w:noProof/>
        </w:rPr>
        <w:t>Kokkuleppe haldamine</w:t>
      </w:r>
    </w:p>
    <w:p w14:paraId="412642A0" w14:textId="77777777" w:rsidR="00B81BBE" w:rsidRDefault="00B81BBE">
      <w:pPr>
        <w:rPr>
          <w:noProof/>
        </w:rPr>
      </w:pPr>
    </w:p>
    <w:p w14:paraId="73D6CCD6" w14:textId="77777777" w:rsidR="00B81BBE" w:rsidRDefault="0001527C">
      <w:pPr>
        <w:rPr>
          <w:noProof/>
        </w:rPr>
      </w:pPr>
      <w:r>
        <w:rPr>
          <w:noProof/>
        </w:rPr>
        <w:t>15.</w:t>
      </w:r>
      <w:r>
        <w:rPr>
          <w:noProof/>
        </w:rPr>
        <w:tab/>
        <w:t>Kokkuleppes tuleks sätestada tingimused, mille kohaselt saab seda läbi vaadata või kehtetuks tunnistada, ning läbivaatamise ja kehtetuks tunnistamise tagajärjed. Kaaluda võib ka selliste sätete lisamist, mis puudutavad kutsekvalifikatsioonide varasema tunnustamise toimet.</w:t>
      </w:r>
    </w:p>
    <w:p w14:paraId="127D3058" w14:textId="77777777" w:rsidR="00B81BBE" w:rsidRDefault="00B81BBE">
      <w:pPr>
        <w:rPr>
          <w:noProof/>
        </w:rPr>
      </w:pPr>
    </w:p>
    <w:p w14:paraId="67B46A85" w14:textId="77777777" w:rsidR="00B81BBE" w:rsidRDefault="00B81BBE">
      <w:pPr>
        <w:rPr>
          <w:noProof/>
        </w:rPr>
      </w:pPr>
    </w:p>
    <w:p w14:paraId="0F676642" w14:textId="77777777" w:rsidR="00B81BBE" w:rsidRDefault="0001527C">
      <w:pPr>
        <w:jc w:val="center"/>
        <w:rPr>
          <w:noProof/>
        </w:rPr>
      </w:pPr>
      <w:r>
        <w:rPr>
          <w:noProof/>
        </w:rPr>
        <w:t>C JAGU</w:t>
      </w:r>
    </w:p>
    <w:p w14:paraId="0CCAA1B6" w14:textId="77777777" w:rsidR="00B81BBE" w:rsidRDefault="00B81BBE">
      <w:pPr>
        <w:jc w:val="center"/>
        <w:rPr>
          <w:noProof/>
        </w:rPr>
      </w:pPr>
    </w:p>
    <w:p w14:paraId="54AA6B47" w14:textId="77777777" w:rsidR="00B81BBE" w:rsidRDefault="0001527C">
      <w:pPr>
        <w:jc w:val="center"/>
        <w:rPr>
          <w:noProof/>
        </w:rPr>
      </w:pPr>
      <w:r>
        <w:rPr>
          <w:noProof/>
        </w:rPr>
        <w:t>Kavandatava kokkuleppe majanduslik väärtus</w:t>
      </w:r>
    </w:p>
    <w:p w14:paraId="28E26A6C" w14:textId="77777777" w:rsidR="00B81BBE" w:rsidRDefault="00B81BBE">
      <w:pPr>
        <w:rPr>
          <w:noProof/>
        </w:rPr>
      </w:pPr>
    </w:p>
    <w:p w14:paraId="11196CBB" w14:textId="77777777" w:rsidR="00B81BBE" w:rsidRDefault="0001527C">
      <w:pPr>
        <w:rPr>
          <w:noProof/>
        </w:rPr>
      </w:pPr>
      <w:r>
        <w:rPr>
          <w:noProof/>
        </w:rPr>
        <w:t>16.</w:t>
      </w:r>
      <w:r>
        <w:rPr>
          <w:noProof/>
        </w:rPr>
        <w:tab/>
        <w:t>Artikli 8.27 kohaselt tuleb ühistele soovitustele lisada tõenditel põhinev hinnang kavandatava kokkuleppe majandusliku väärtuse kohta. Tõendiks võib olla hinnang selle kohta, millised majanduslikud hüved eeldatavasti kokkuleppega kaasnevad lepinguosaliste majanduse jaoks. Selline hinnang võib olla kaubanduskomiteele kokkuleppe väljatöötamisel ja vastuvõtmisel abiks.</w:t>
      </w:r>
    </w:p>
    <w:p w14:paraId="176CFDF4" w14:textId="77777777" w:rsidR="00B81BBE" w:rsidRDefault="00B81BBE">
      <w:pPr>
        <w:rPr>
          <w:noProof/>
        </w:rPr>
      </w:pPr>
    </w:p>
    <w:p w14:paraId="4B574013" w14:textId="77777777" w:rsidR="00B81BBE" w:rsidRDefault="0001527C">
      <w:pPr>
        <w:rPr>
          <w:noProof/>
        </w:rPr>
      </w:pPr>
      <w:r>
        <w:rPr>
          <w:noProof/>
        </w:rPr>
        <w:t>17.</w:t>
      </w:r>
      <w:r>
        <w:rPr>
          <w:noProof/>
        </w:rPr>
        <w:tab/>
        <w:t>Punktis 16 osutatud hinnangu koostamiseks oleks kasulik teave selliste aspektide kohta nagu turu avatuse tase, sektori vajadused, turusuundumused ja -areng, klientide ootused ja nõuded ning ärivõimalused.</w:t>
      </w:r>
    </w:p>
    <w:p w14:paraId="6D41E8D9" w14:textId="77777777" w:rsidR="00B81BBE" w:rsidRDefault="00B81BBE">
      <w:pPr>
        <w:rPr>
          <w:noProof/>
        </w:rPr>
      </w:pPr>
    </w:p>
    <w:p w14:paraId="148EC5C5" w14:textId="77777777" w:rsidR="00B81BBE" w:rsidRDefault="0001527C">
      <w:pPr>
        <w:widowControl/>
        <w:spacing w:line="240" w:lineRule="auto"/>
        <w:rPr>
          <w:noProof/>
        </w:rPr>
      </w:pPr>
      <w:r>
        <w:rPr>
          <w:noProof/>
        </w:rPr>
        <w:br w:type="page"/>
      </w:r>
    </w:p>
    <w:p w14:paraId="4445D0A3" w14:textId="77777777" w:rsidR="00B81BBE" w:rsidRDefault="0001527C">
      <w:pPr>
        <w:rPr>
          <w:noProof/>
        </w:rPr>
      </w:pPr>
      <w:r>
        <w:rPr>
          <w:noProof/>
        </w:rPr>
        <w:t>18.</w:t>
      </w:r>
      <w:r>
        <w:rPr>
          <w:noProof/>
        </w:rPr>
        <w:tab/>
        <w:t>Punktis 16 osutatud hindamine ei pea olema täielik ja üksikasjalik majandusanalüüs. See peaks sisaldama selgitust selle kohta, milline on asjaomase kutseala huvi kokkuleppe vastuvõtmise vastu ja lepinguosalistele sellest eeldatavasti tulenev kasu.</w:t>
      </w:r>
    </w:p>
    <w:p w14:paraId="4561CE4A" w14:textId="77777777" w:rsidR="00B81BBE" w:rsidRDefault="00B81BBE">
      <w:pPr>
        <w:rPr>
          <w:noProof/>
        </w:rPr>
      </w:pPr>
    </w:p>
    <w:p w14:paraId="5433B4E3" w14:textId="77777777" w:rsidR="00B81BBE" w:rsidRDefault="00B81BBE">
      <w:pPr>
        <w:rPr>
          <w:noProof/>
        </w:rPr>
      </w:pPr>
    </w:p>
    <w:p w14:paraId="5EAF57A8" w14:textId="77777777" w:rsidR="00B81BBE" w:rsidRDefault="0001527C">
      <w:pPr>
        <w:jc w:val="center"/>
        <w:rPr>
          <w:noProof/>
        </w:rPr>
      </w:pPr>
      <w:r>
        <w:rPr>
          <w:noProof/>
        </w:rPr>
        <w:t>D JAGU</w:t>
      </w:r>
    </w:p>
    <w:p w14:paraId="07C2B727" w14:textId="77777777" w:rsidR="00B81BBE" w:rsidRDefault="00B81BBE">
      <w:pPr>
        <w:jc w:val="center"/>
        <w:rPr>
          <w:noProof/>
        </w:rPr>
      </w:pPr>
    </w:p>
    <w:p w14:paraId="53F914F4" w14:textId="77777777" w:rsidR="00B81BBE" w:rsidRDefault="0001527C">
      <w:pPr>
        <w:jc w:val="center"/>
        <w:rPr>
          <w:noProof/>
        </w:rPr>
      </w:pPr>
      <w:r>
        <w:rPr>
          <w:noProof/>
        </w:rPr>
        <w:t>Asjaomaste kutsekvalifikatsioonisüsteemide kokkusobivus</w:t>
      </w:r>
    </w:p>
    <w:p w14:paraId="15A5C0EA" w14:textId="77777777" w:rsidR="00B81BBE" w:rsidRDefault="00B81BBE">
      <w:pPr>
        <w:rPr>
          <w:noProof/>
        </w:rPr>
      </w:pPr>
    </w:p>
    <w:p w14:paraId="12E6968B" w14:textId="77777777" w:rsidR="00B81BBE" w:rsidRDefault="0001527C">
      <w:pPr>
        <w:rPr>
          <w:noProof/>
        </w:rPr>
      </w:pPr>
      <w:r>
        <w:rPr>
          <w:noProof/>
        </w:rPr>
        <w:t>19.</w:t>
      </w:r>
      <w:r>
        <w:rPr>
          <w:noProof/>
        </w:rPr>
        <w:tab/>
        <w:t>Artikli 8.27 kohaselt tuleb ühistele soovitustele lisada tõenditel põhinev hinnang asjaomaste kutsekvalifikatsioonisüsteemide kokkusobivuse kohta. Selline hinnang võib olla kaubanduskomiteele kokkuleppe väljatöötamisel ja vastuvõtmisel abiks.</w:t>
      </w:r>
    </w:p>
    <w:p w14:paraId="332A1B8D" w14:textId="77777777" w:rsidR="00B81BBE" w:rsidRDefault="00B81BBE">
      <w:pPr>
        <w:rPr>
          <w:noProof/>
        </w:rPr>
      </w:pPr>
    </w:p>
    <w:p w14:paraId="716FCDE1" w14:textId="77777777" w:rsidR="00B81BBE" w:rsidRDefault="0001527C">
      <w:pPr>
        <w:rPr>
          <w:noProof/>
        </w:rPr>
      </w:pPr>
      <w:r>
        <w:rPr>
          <w:noProof/>
        </w:rPr>
        <w:t>20.</w:t>
      </w:r>
      <w:r>
        <w:rPr>
          <w:noProof/>
        </w:rPr>
        <w:tab/>
        <w:t>Järgneva protsessi eesmärk on suunata kutseühendusi ja ametiasutusi asjaomaste kutsekvalifikatsioonide ja tegevuste kokkusobivuse hindamisel, selleks et kutsekvalifikatsioonide tunnustamist hõlbustada.</w:t>
      </w:r>
    </w:p>
    <w:p w14:paraId="693A32E3" w14:textId="77777777" w:rsidR="00B81BBE" w:rsidRDefault="00B81BBE">
      <w:pPr>
        <w:rPr>
          <w:noProof/>
        </w:rPr>
      </w:pPr>
    </w:p>
    <w:p w14:paraId="78BF1BEF" w14:textId="77777777" w:rsidR="00B81BBE" w:rsidRDefault="0001527C">
      <w:pPr>
        <w:rPr>
          <w:noProof/>
        </w:rPr>
      </w:pPr>
      <w:r>
        <w:rPr>
          <w:noProof/>
        </w:rPr>
        <w:t>Esimene etapp: hinnata tegevuse ulatust ja reguleeritud kutsealal tegutsemiseks nõutavate kvalifikatsioonide ulatust kummagi lepinguosalise puhul.</w:t>
      </w:r>
    </w:p>
    <w:p w14:paraId="569F8820" w14:textId="77777777" w:rsidR="00B81BBE" w:rsidRDefault="00B81BBE">
      <w:pPr>
        <w:rPr>
          <w:noProof/>
        </w:rPr>
      </w:pPr>
    </w:p>
    <w:p w14:paraId="41360778" w14:textId="77777777" w:rsidR="00B81BBE" w:rsidRDefault="0001527C">
      <w:pPr>
        <w:rPr>
          <w:noProof/>
        </w:rPr>
      </w:pPr>
      <w:r>
        <w:rPr>
          <w:noProof/>
        </w:rPr>
        <w:t>21.</w:t>
      </w:r>
      <w:r>
        <w:rPr>
          <w:noProof/>
        </w:rPr>
        <w:tab/>
        <w:t>Tegevuse ulatuse ja reguleeritud kutsealal tegutsemiseks nõutavate kvalifikatsioonide ulatuse hindamine kummagi lepinguosalise puhul peaks põhinema kogu asjakohasel teabel.</w:t>
      </w:r>
    </w:p>
    <w:p w14:paraId="50C96A3F" w14:textId="77777777" w:rsidR="00B81BBE" w:rsidRDefault="00B81BBE">
      <w:pPr>
        <w:rPr>
          <w:noProof/>
        </w:rPr>
      </w:pPr>
    </w:p>
    <w:p w14:paraId="59FDE30E" w14:textId="77777777" w:rsidR="00B81BBE" w:rsidRDefault="0001527C">
      <w:pPr>
        <w:widowControl/>
        <w:spacing w:line="240" w:lineRule="auto"/>
        <w:rPr>
          <w:noProof/>
        </w:rPr>
      </w:pPr>
      <w:r>
        <w:rPr>
          <w:noProof/>
        </w:rPr>
        <w:br w:type="page"/>
      </w:r>
    </w:p>
    <w:p w14:paraId="7BFC66B3" w14:textId="77777777" w:rsidR="00B81BBE" w:rsidRDefault="0001527C">
      <w:pPr>
        <w:rPr>
          <w:noProof/>
        </w:rPr>
      </w:pPr>
      <w:r>
        <w:rPr>
          <w:noProof/>
        </w:rPr>
        <w:t>22.</w:t>
      </w:r>
      <w:r>
        <w:rPr>
          <w:noProof/>
        </w:rPr>
        <w:tab/>
        <w:t>Kindlaks tuleks teha järgmised andmed:</w:t>
      </w:r>
    </w:p>
    <w:p w14:paraId="1CFCE055" w14:textId="77777777" w:rsidR="00B81BBE" w:rsidRDefault="00B81BBE">
      <w:pPr>
        <w:rPr>
          <w:noProof/>
        </w:rPr>
      </w:pPr>
    </w:p>
    <w:p w14:paraId="2C36E7BC" w14:textId="77777777" w:rsidR="00B81BBE" w:rsidRDefault="0001527C">
      <w:pPr>
        <w:ind w:left="567" w:hanging="567"/>
        <w:rPr>
          <w:noProof/>
        </w:rPr>
      </w:pPr>
      <w:r>
        <w:rPr>
          <w:noProof/>
        </w:rPr>
        <w:t>a)</w:t>
      </w:r>
      <w:r>
        <w:rPr>
          <w:noProof/>
        </w:rPr>
        <w:tab/>
        <w:t>kummagi lepinguosalise reguleeritud kutsealal tegevuse ulatusega hõlmatud tegevusvaldkonnad või tegevusvaldkondade rühmad ning</w:t>
      </w:r>
    </w:p>
    <w:p w14:paraId="5164DC61" w14:textId="77777777" w:rsidR="00B81BBE" w:rsidRDefault="00B81BBE">
      <w:pPr>
        <w:rPr>
          <w:noProof/>
        </w:rPr>
      </w:pPr>
    </w:p>
    <w:p w14:paraId="25676136" w14:textId="77777777" w:rsidR="00B81BBE" w:rsidRDefault="0001527C">
      <w:pPr>
        <w:ind w:left="567" w:hanging="567"/>
        <w:rPr>
          <w:noProof/>
        </w:rPr>
      </w:pPr>
      <w:r>
        <w:rPr>
          <w:noProof/>
        </w:rPr>
        <w:t>b)</w:t>
      </w:r>
      <w:r>
        <w:rPr>
          <w:noProof/>
        </w:rPr>
        <w:tab/>
        <w:t>kummagi lepinguosalise reguleeritud kutsealal tegutsemiseks nõutavad kvalifikatsioonid, mille hulka võivad kuuluda:</w:t>
      </w:r>
    </w:p>
    <w:p w14:paraId="0A0924A5" w14:textId="77777777" w:rsidR="00B81BBE" w:rsidRDefault="00B81BBE">
      <w:pPr>
        <w:rPr>
          <w:noProof/>
        </w:rPr>
      </w:pPr>
    </w:p>
    <w:p w14:paraId="1BCF811F" w14:textId="77777777" w:rsidR="00B81BBE" w:rsidRDefault="0001527C">
      <w:pPr>
        <w:ind w:left="1134" w:hanging="567"/>
        <w:rPr>
          <w:noProof/>
        </w:rPr>
      </w:pPr>
      <w:r>
        <w:rPr>
          <w:noProof/>
        </w:rPr>
        <w:t>i)</w:t>
      </w:r>
      <w:r>
        <w:rPr>
          <w:noProof/>
        </w:rPr>
        <w:tab/>
        <w:t>minimaalne nõutav haridus, näiteks vastuvõtutingimused, haridustase, õpingute kestus ja sisu,</w:t>
      </w:r>
    </w:p>
    <w:p w14:paraId="02993810" w14:textId="77777777" w:rsidR="00B81BBE" w:rsidRDefault="00B81BBE">
      <w:pPr>
        <w:rPr>
          <w:noProof/>
        </w:rPr>
      </w:pPr>
    </w:p>
    <w:p w14:paraId="4B088153" w14:textId="77777777" w:rsidR="00B81BBE" w:rsidRDefault="0001527C">
      <w:pPr>
        <w:ind w:left="1134" w:hanging="567"/>
        <w:rPr>
          <w:noProof/>
        </w:rPr>
      </w:pPr>
      <w:r>
        <w:rPr>
          <w:noProof/>
        </w:rPr>
        <w:t>ii)</w:t>
      </w:r>
      <w:r>
        <w:rPr>
          <w:noProof/>
        </w:rPr>
        <w:tab/>
        <w:t>minimaalne nõutav töökogemus, näiteks praktilise koolituse või enne registreerimist, kutsetunnistuse või muu samaväärse dokumendi saamist teataval kutsealal järelevalve all tegutsemise asukoht, kestus ja tingimused,</w:t>
      </w:r>
    </w:p>
    <w:p w14:paraId="205619E2" w14:textId="77777777" w:rsidR="00B81BBE" w:rsidRDefault="00B81BBE">
      <w:pPr>
        <w:rPr>
          <w:noProof/>
        </w:rPr>
      </w:pPr>
    </w:p>
    <w:p w14:paraId="222BBD95" w14:textId="77777777" w:rsidR="00B81BBE" w:rsidRDefault="0001527C">
      <w:pPr>
        <w:ind w:left="1134" w:hanging="567"/>
        <w:rPr>
          <w:noProof/>
        </w:rPr>
      </w:pPr>
      <w:r>
        <w:rPr>
          <w:noProof/>
        </w:rPr>
        <w:t>iii)</w:t>
      </w:r>
      <w:r>
        <w:rPr>
          <w:noProof/>
        </w:rPr>
        <w:tab/>
        <w:t>sooritatud eksamid, eriti kutsealase pädevusega seotud eksamid, ning</w:t>
      </w:r>
    </w:p>
    <w:p w14:paraId="0314C5BD" w14:textId="77777777" w:rsidR="00B81BBE" w:rsidRDefault="00B81BBE">
      <w:pPr>
        <w:rPr>
          <w:noProof/>
        </w:rPr>
      </w:pPr>
    </w:p>
    <w:p w14:paraId="4EF29783" w14:textId="77777777" w:rsidR="00B81BBE" w:rsidRDefault="0001527C">
      <w:pPr>
        <w:ind w:left="1134" w:hanging="567"/>
        <w:rPr>
          <w:noProof/>
        </w:rPr>
      </w:pPr>
      <w:r>
        <w:rPr>
          <w:noProof/>
        </w:rPr>
        <w:t>iv)</w:t>
      </w:r>
      <w:r>
        <w:rPr>
          <w:noProof/>
        </w:rPr>
        <w:tab/>
        <w:t>kutsetunnistuse või muu samaväärse dokumendi omandamine, millega tõendatakse muu hulgas kutsealal tegutsemiseks vajalike kutsekvalifikatsiooni nõuete täitmist.</w:t>
      </w:r>
    </w:p>
    <w:p w14:paraId="4BAB4ABE" w14:textId="77777777" w:rsidR="00B81BBE" w:rsidRDefault="00B81BBE">
      <w:pPr>
        <w:rPr>
          <w:noProof/>
        </w:rPr>
      </w:pPr>
    </w:p>
    <w:p w14:paraId="055F36D1" w14:textId="77777777" w:rsidR="00B81BBE" w:rsidRDefault="0001527C">
      <w:pPr>
        <w:rPr>
          <w:noProof/>
        </w:rPr>
      </w:pPr>
      <w:r>
        <w:rPr>
          <w:noProof/>
        </w:rPr>
        <w:t>Teine etapp: hinnata kummagi lepinguosalise tegevuse ulatuse ja reguleeritud kutsealal tegutsemiseks nõutavate kvalifikatsioonide ulatuse erinevust.</w:t>
      </w:r>
    </w:p>
    <w:p w14:paraId="30C69099" w14:textId="77777777" w:rsidR="00B81BBE" w:rsidRDefault="00B81BBE">
      <w:pPr>
        <w:rPr>
          <w:noProof/>
        </w:rPr>
      </w:pPr>
    </w:p>
    <w:p w14:paraId="4CA5F88D" w14:textId="77777777" w:rsidR="00B81BBE" w:rsidRDefault="0001527C">
      <w:pPr>
        <w:rPr>
          <w:noProof/>
        </w:rPr>
      </w:pPr>
      <w:r>
        <w:rPr>
          <w:noProof/>
        </w:rPr>
        <w:t>23.</w:t>
      </w:r>
      <w:r>
        <w:rPr>
          <w:noProof/>
        </w:rPr>
        <w:tab/>
        <w:t>Kummagi lepinguosalise tegevuse ulatuse ja reguleeritud kutsealal tegutsemiseks nõutavate kvalifikatsioonide ulatuse erinevuse hindamisel tuleks eeskätt kindlaks teha märkimisväärsed erinevused.</w:t>
      </w:r>
    </w:p>
    <w:p w14:paraId="163D1131" w14:textId="77777777" w:rsidR="00B81BBE" w:rsidRDefault="00B81BBE">
      <w:pPr>
        <w:rPr>
          <w:noProof/>
        </w:rPr>
      </w:pPr>
    </w:p>
    <w:p w14:paraId="3FC941B8" w14:textId="77777777" w:rsidR="00B81BBE" w:rsidRDefault="0001527C">
      <w:pPr>
        <w:widowControl/>
        <w:spacing w:line="240" w:lineRule="auto"/>
        <w:rPr>
          <w:noProof/>
        </w:rPr>
      </w:pPr>
      <w:r>
        <w:rPr>
          <w:noProof/>
        </w:rPr>
        <w:br w:type="page"/>
      </w:r>
    </w:p>
    <w:p w14:paraId="26EAFD2C" w14:textId="77777777" w:rsidR="00B81BBE" w:rsidRDefault="0001527C">
      <w:pPr>
        <w:rPr>
          <w:noProof/>
        </w:rPr>
      </w:pPr>
      <w:r>
        <w:rPr>
          <w:noProof/>
        </w:rPr>
        <w:t>24.</w:t>
      </w:r>
      <w:r>
        <w:rPr>
          <w:noProof/>
        </w:rPr>
        <w:tab/>
        <w:t>Tegevuse ulatuses võib esineda märkimisväärne erinevus, kui täidetud on kõik järgnevad tingimused:</w:t>
      </w:r>
    </w:p>
    <w:p w14:paraId="1FFF45D9" w14:textId="77777777" w:rsidR="00B81BBE" w:rsidRDefault="00B81BBE">
      <w:pPr>
        <w:rPr>
          <w:noProof/>
        </w:rPr>
      </w:pPr>
    </w:p>
    <w:p w14:paraId="1F27468A" w14:textId="77777777" w:rsidR="00B81BBE" w:rsidRDefault="0001527C">
      <w:pPr>
        <w:ind w:left="567" w:hanging="567"/>
        <w:rPr>
          <w:noProof/>
        </w:rPr>
      </w:pPr>
      <w:r>
        <w:rPr>
          <w:noProof/>
        </w:rPr>
        <w:t>a)</w:t>
      </w:r>
      <w:r>
        <w:rPr>
          <w:noProof/>
        </w:rPr>
        <w:tab/>
        <w:t>üks või mitu tegevusvaldkonda, mis on vastuvõtva lepinguosalise puhul reguleeritud kutsealaga hõlmatud, ei ole hõlmatud vastava kutsealaga teise lepinguosalise puhul,</w:t>
      </w:r>
    </w:p>
    <w:p w14:paraId="40C9D228" w14:textId="77777777" w:rsidR="00B81BBE" w:rsidRDefault="00B81BBE">
      <w:pPr>
        <w:rPr>
          <w:noProof/>
        </w:rPr>
      </w:pPr>
    </w:p>
    <w:p w14:paraId="199020F3" w14:textId="77777777" w:rsidR="00B81BBE" w:rsidRDefault="0001527C">
      <w:pPr>
        <w:ind w:left="567" w:hanging="567"/>
        <w:rPr>
          <w:noProof/>
        </w:rPr>
      </w:pPr>
      <w:r>
        <w:rPr>
          <w:noProof/>
        </w:rPr>
        <w:t>b)</w:t>
      </w:r>
      <w:r>
        <w:rPr>
          <w:noProof/>
        </w:rPr>
        <w:tab/>
        <w:t>kõnealuste tegevusvaldkondade puhul nõutakse vastuvõtva lepinguosalise puhul erikoolitust ning</w:t>
      </w:r>
    </w:p>
    <w:p w14:paraId="494CCAA4" w14:textId="77777777" w:rsidR="00B81BBE" w:rsidRDefault="00B81BBE">
      <w:pPr>
        <w:rPr>
          <w:noProof/>
        </w:rPr>
      </w:pPr>
    </w:p>
    <w:p w14:paraId="2206D08B" w14:textId="77777777" w:rsidR="00B81BBE" w:rsidRDefault="0001527C">
      <w:pPr>
        <w:ind w:left="567" w:hanging="567"/>
        <w:rPr>
          <w:noProof/>
        </w:rPr>
      </w:pPr>
      <w:r>
        <w:rPr>
          <w:noProof/>
        </w:rPr>
        <w:t>c)</w:t>
      </w:r>
      <w:r>
        <w:rPr>
          <w:noProof/>
        </w:rPr>
        <w:tab/>
        <w:t>kõnealuste tegevusvaldkondade puhul erineb vastuvõtva lepinguosalise puhul pakutav koolituse sisu märkimisväärselt taotleja kvalifikatsiooniga hõlmatud õpingute sisust.</w:t>
      </w:r>
    </w:p>
    <w:p w14:paraId="7A7B2B9A" w14:textId="77777777" w:rsidR="00B81BBE" w:rsidRDefault="00B81BBE">
      <w:pPr>
        <w:rPr>
          <w:noProof/>
        </w:rPr>
      </w:pPr>
    </w:p>
    <w:p w14:paraId="62449B3E" w14:textId="77777777" w:rsidR="00B81BBE" w:rsidRDefault="0001527C">
      <w:pPr>
        <w:rPr>
          <w:noProof/>
        </w:rPr>
      </w:pPr>
      <w:r>
        <w:rPr>
          <w:noProof/>
        </w:rPr>
        <w:t>Suurema selguse huvides olgu öeldud, et „koolitus“ osutab eriteadmiste ja -oskuste omandamisele, mis on vajalik kutsealaga tegelemiseks ning mida tõendavad diplomid, tunnistused ja muud tõendid, mille on väljastanud vastuvõtva lepinguosalise kutseühendused või -asutused ning mis tõendavad kõnealuse koolituse edukat läbimist, kui see on asjakohane.</w:t>
      </w:r>
    </w:p>
    <w:p w14:paraId="7D0493BA" w14:textId="77777777" w:rsidR="00B81BBE" w:rsidRDefault="00B81BBE">
      <w:pPr>
        <w:rPr>
          <w:noProof/>
        </w:rPr>
      </w:pPr>
    </w:p>
    <w:p w14:paraId="33A45097" w14:textId="77777777" w:rsidR="00B81BBE" w:rsidRDefault="0001527C">
      <w:pPr>
        <w:rPr>
          <w:noProof/>
        </w:rPr>
      </w:pPr>
      <w:r>
        <w:rPr>
          <w:noProof/>
        </w:rPr>
        <w:t>25.</w:t>
      </w:r>
      <w:r>
        <w:rPr>
          <w:noProof/>
        </w:rPr>
        <w:tab/>
        <w:t>Reguleeritud kutsealal tegutsemiseks nõutavates kvalifikatsioonides võib esineda märkimisväärne erinevus, kui lepinguosaliste nõuded reguleeritud kutsealaga hõlmatud tegevusvaldkondades tegutsemiseks nõutava koolituse taseme, kestuse või sisu osas on erinevad.</w:t>
      </w:r>
    </w:p>
    <w:p w14:paraId="41B47ACF" w14:textId="77777777" w:rsidR="00B81BBE" w:rsidRDefault="00B81BBE">
      <w:pPr>
        <w:rPr>
          <w:noProof/>
        </w:rPr>
      </w:pPr>
    </w:p>
    <w:p w14:paraId="43D83BC1" w14:textId="77777777" w:rsidR="00B81BBE" w:rsidRDefault="0001527C">
      <w:pPr>
        <w:rPr>
          <w:noProof/>
        </w:rPr>
      </w:pPr>
      <w:r>
        <w:rPr>
          <w:noProof/>
        </w:rPr>
        <w:t xml:space="preserve">Kolmas etapp: tunnustamismehhanismid </w:t>
      </w:r>
    </w:p>
    <w:p w14:paraId="59792BCF" w14:textId="77777777" w:rsidR="00B81BBE" w:rsidRDefault="00B81BBE">
      <w:pPr>
        <w:rPr>
          <w:noProof/>
        </w:rPr>
      </w:pPr>
    </w:p>
    <w:p w14:paraId="18929618" w14:textId="77777777" w:rsidR="00B81BBE" w:rsidRDefault="0001527C">
      <w:pPr>
        <w:rPr>
          <w:noProof/>
        </w:rPr>
      </w:pPr>
      <w:r>
        <w:rPr>
          <w:noProof/>
        </w:rPr>
        <w:t>26.</w:t>
      </w:r>
      <w:r>
        <w:rPr>
          <w:noProof/>
        </w:rPr>
        <w:tab/>
        <w:t>Kutsekvalifikatsiooni tunnustamise mehhanismid võivad olenevalt olukorrast erineda, sh võimalus kohaldada lepinguosalise piires muid mehhanisme.</w:t>
      </w:r>
    </w:p>
    <w:p w14:paraId="4A94CDCA" w14:textId="77777777" w:rsidR="00B81BBE" w:rsidRDefault="00B81BBE">
      <w:pPr>
        <w:rPr>
          <w:noProof/>
        </w:rPr>
      </w:pPr>
    </w:p>
    <w:p w14:paraId="49A7ABA1" w14:textId="77777777" w:rsidR="00B81BBE" w:rsidRDefault="0001527C">
      <w:pPr>
        <w:widowControl/>
        <w:spacing w:line="240" w:lineRule="auto"/>
        <w:rPr>
          <w:noProof/>
        </w:rPr>
      </w:pPr>
      <w:r>
        <w:rPr>
          <w:noProof/>
        </w:rPr>
        <w:br w:type="page"/>
      </w:r>
    </w:p>
    <w:p w14:paraId="407012E2" w14:textId="77777777" w:rsidR="00B81BBE" w:rsidRDefault="0001527C">
      <w:pPr>
        <w:rPr>
          <w:noProof/>
        </w:rPr>
      </w:pPr>
      <w:r>
        <w:rPr>
          <w:noProof/>
        </w:rPr>
        <w:t>27.</w:t>
      </w:r>
      <w:r>
        <w:rPr>
          <w:noProof/>
        </w:rPr>
        <w:tab/>
        <w:t>Kui tegevuse ulatuses ja reguleeritud kutsealal tegutsemiseks nõutavates kvalifikatsioonides ei ole märkimisväärset erinevust, võib kokkuleppes sätestada lihtsama ja sujuvama tunnustamisprotsessi kui olukorras, kus esineb märkimisväärne erinevus.</w:t>
      </w:r>
    </w:p>
    <w:p w14:paraId="26914850" w14:textId="77777777" w:rsidR="00B81BBE" w:rsidRDefault="00B81BBE">
      <w:pPr>
        <w:rPr>
          <w:noProof/>
        </w:rPr>
      </w:pPr>
    </w:p>
    <w:p w14:paraId="2E8FE13B" w14:textId="77777777" w:rsidR="00B81BBE" w:rsidRDefault="0001527C">
      <w:pPr>
        <w:rPr>
          <w:noProof/>
        </w:rPr>
      </w:pPr>
      <w:r>
        <w:rPr>
          <w:noProof/>
        </w:rPr>
        <w:t>28.</w:t>
      </w:r>
      <w:r>
        <w:rPr>
          <w:noProof/>
        </w:rPr>
        <w:tab/>
        <w:t>Kui esineb märkimisväärne erinevus, võib kokkuleppega ette näha erinevuse kõrvaldamiseks piisavad tasandamismeetmed.</w:t>
      </w:r>
    </w:p>
    <w:p w14:paraId="60C068CD" w14:textId="77777777" w:rsidR="00B81BBE" w:rsidRDefault="00B81BBE">
      <w:pPr>
        <w:rPr>
          <w:noProof/>
        </w:rPr>
      </w:pPr>
    </w:p>
    <w:p w14:paraId="50816E8B" w14:textId="77777777" w:rsidR="00B81BBE" w:rsidRDefault="0001527C">
      <w:pPr>
        <w:rPr>
          <w:noProof/>
        </w:rPr>
      </w:pPr>
      <w:r>
        <w:rPr>
          <w:noProof/>
        </w:rPr>
        <w:t>29.</w:t>
      </w:r>
      <w:r>
        <w:rPr>
          <w:noProof/>
        </w:rPr>
        <w:tab/>
        <w:t>Kui tasandamismeetmed võetakse kasutusele märkimisväärse erinevuse kõrvaldamiseks, peaksid need olema proportsionaalsed märkimisväärse erinevusega, mida nendega püütakse kaotada. Vajalike tasandamismeetmete ulatuse hindamisel võib arvesse võtta mis tahes praktilist erialast töökogemust või ametlikult kinnitatud õpet. Kõnealused meetmed peaksid olema taotluse esitaja jaoks kõige vähem koormavas vormis.</w:t>
      </w:r>
    </w:p>
    <w:p w14:paraId="107A9DD2" w14:textId="77777777" w:rsidR="00B81BBE" w:rsidRDefault="00B81BBE">
      <w:pPr>
        <w:rPr>
          <w:noProof/>
        </w:rPr>
      </w:pPr>
    </w:p>
    <w:p w14:paraId="4B05342A" w14:textId="77777777" w:rsidR="00B81BBE" w:rsidRDefault="0001527C">
      <w:pPr>
        <w:rPr>
          <w:noProof/>
        </w:rPr>
      </w:pPr>
      <w:r>
        <w:rPr>
          <w:noProof/>
        </w:rPr>
        <w:t>30.</w:t>
      </w:r>
      <w:r>
        <w:rPr>
          <w:noProof/>
        </w:rPr>
        <w:tab/>
        <w:t>Olenemata sellest, kas erinevus on märkimisväärne või mitte, võib kokkuleppes arvesse võtta kaalutlusõiguse ulatust, mis jääb kutsekvalifikatsioonide tunnustamise taotluste üle otsustavatele pädevatele asutustele.</w:t>
      </w:r>
    </w:p>
    <w:p w14:paraId="21AF15E9" w14:textId="77777777" w:rsidR="00B81BBE" w:rsidRDefault="00B81BBE">
      <w:pPr>
        <w:rPr>
          <w:noProof/>
        </w:rPr>
      </w:pPr>
    </w:p>
    <w:p w14:paraId="54E85FA3" w14:textId="77777777" w:rsidR="00B81BBE" w:rsidRDefault="0001527C">
      <w:pPr>
        <w:rPr>
          <w:noProof/>
        </w:rPr>
      </w:pPr>
      <w:r>
        <w:rPr>
          <w:noProof/>
        </w:rPr>
        <w:t>31.</w:t>
      </w:r>
      <w:r>
        <w:rPr>
          <w:noProof/>
        </w:rPr>
        <w:tab/>
        <w:t>Tasandamismeetmete vorm võib olla erinev, näiteks:</w:t>
      </w:r>
    </w:p>
    <w:p w14:paraId="71A9E1CE" w14:textId="77777777" w:rsidR="00B81BBE" w:rsidRDefault="00B81BBE">
      <w:pPr>
        <w:rPr>
          <w:noProof/>
        </w:rPr>
      </w:pPr>
    </w:p>
    <w:p w14:paraId="1D4883C4" w14:textId="77777777" w:rsidR="00B81BBE" w:rsidRDefault="0001527C">
      <w:pPr>
        <w:ind w:left="567" w:hanging="567"/>
        <w:rPr>
          <w:noProof/>
        </w:rPr>
      </w:pPr>
      <w:r>
        <w:rPr>
          <w:noProof/>
        </w:rPr>
        <w:t>a)</w:t>
      </w:r>
      <w:r>
        <w:rPr>
          <w:noProof/>
        </w:rPr>
        <w:tab/>
        <w:t>reguleeritud kutsealal tegutsemise periood vastuvõtvas lepinguosalises kvalifitseeritud isiku järelevalve all, millega võib kaasneda täienduskoolitus, kusjuures sellise tegutsemise suhtes kohaldatakse reguleeritud hindamist,</w:t>
      </w:r>
    </w:p>
    <w:p w14:paraId="01F3A749" w14:textId="77777777" w:rsidR="00B81BBE" w:rsidRDefault="00B81BBE">
      <w:pPr>
        <w:rPr>
          <w:noProof/>
        </w:rPr>
      </w:pPr>
    </w:p>
    <w:p w14:paraId="7B654E05" w14:textId="77777777" w:rsidR="00B81BBE" w:rsidRDefault="0001527C">
      <w:pPr>
        <w:ind w:left="567" w:hanging="567"/>
        <w:rPr>
          <w:noProof/>
        </w:rPr>
      </w:pPr>
      <w:r>
        <w:rPr>
          <w:noProof/>
        </w:rPr>
        <w:t>b)</w:t>
      </w:r>
      <w:r>
        <w:rPr>
          <w:noProof/>
        </w:rPr>
        <w:tab/>
        <w:t>vastuvõtva lepinguosalise asjakohase ametiasutuse korraldatud või tunnustatud test, mille eesmärk on hinnata taotleja suutlikkust tegutseda asjaomase lepinguosalise territooriumil reguleeritud kutsealal,</w:t>
      </w:r>
    </w:p>
    <w:p w14:paraId="786EFFFD" w14:textId="77777777" w:rsidR="00B81BBE" w:rsidRDefault="00B81BBE">
      <w:pPr>
        <w:rPr>
          <w:noProof/>
        </w:rPr>
      </w:pPr>
    </w:p>
    <w:p w14:paraId="555F8C83" w14:textId="77777777" w:rsidR="00B81BBE" w:rsidRDefault="0001527C">
      <w:pPr>
        <w:widowControl/>
        <w:spacing w:line="240" w:lineRule="auto"/>
        <w:rPr>
          <w:noProof/>
        </w:rPr>
      </w:pPr>
      <w:r>
        <w:rPr>
          <w:noProof/>
        </w:rPr>
        <w:br w:type="page"/>
      </w:r>
    </w:p>
    <w:p w14:paraId="4D9E6451" w14:textId="77777777" w:rsidR="00B81BBE" w:rsidRDefault="0001527C">
      <w:pPr>
        <w:ind w:left="567" w:hanging="567"/>
        <w:rPr>
          <w:noProof/>
        </w:rPr>
      </w:pPr>
      <w:r>
        <w:rPr>
          <w:noProof/>
        </w:rPr>
        <w:t>c)</w:t>
      </w:r>
      <w:r>
        <w:rPr>
          <w:noProof/>
        </w:rPr>
        <w:tab/>
        <w:t>reguleeritud kutsealal või individuaalsete taotluse esitajate tegevuse ulatuse ajutine piiramine või</w:t>
      </w:r>
    </w:p>
    <w:p w14:paraId="507B5263" w14:textId="77777777" w:rsidR="00B81BBE" w:rsidRDefault="00B81BBE">
      <w:pPr>
        <w:rPr>
          <w:noProof/>
        </w:rPr>
      </w:pPr>
    </w:p>
    <w:p w14:paraId="26148D70" w14:textId="77777777" w:rsidR="00B81BBE" w:rsidRDefault="0001527C">
      <w:pPr>
        <w:ind w:left="567" w:hanging="567"/>
        <w:rPr>
          <w:noProof/>
        </w:rPr>
      </w:pPr>
      <w:r>
        <w:rPr>
          <w:noProof/>
        </w:rPr>
        <w:t>d)</w:t>
      </w:r>
      <w:r>
        <w:rPr>
          <w:noProof/>
        </w:rPr>
        <w:tab/>
        <w:t>punktide a–c kombinatsioon.</w:t>
      </w:r>
    </w:p>
    <w:p w14:paraId="7D82C39F" w14:textId="77777777" w:rsidR="00B81BBE" w:rsidRDefault="00B81BBE">
      <w:pPr>
        <w:rPr>
          <w:noProof/>
        </w:rPr>
      </w:pPr>
    </w:p>
    <w:p w14:paraId="1C97A4F9" w14:textId="77777777" w:rsidR="00B81BBE" w:rsidRDefault="0001527C">
      <w:pPr>
        <w:rPr>
          <w:noProof/>
        </w:rPr>
      </w:pPr>
      <w:r>
        <w:rPr>
          <w:noProof/>
        </w:rPr>
        <w:t>32.</w:t>
      </w:r>
      <w:r>
        <w:rPr>
          <w:noProof/>
        </w:rPr>
        <w:tab/>
        <w:t>Kokkuleppega võib ette näha, et taotlejad saavad valida erinevate tasandamismeetmete vahel, kui sellega saab piirata taotlejate halduskoormust ja kui need meetmed on samaväärsed.</w:t>
      </w:r>
    </w:p>
    <w:p w14:paraId="00A0A1D4" w14:textId="77777777" w:rsidR="00B81BBE" w:rsidRDefault="00B81BBE">
      <w:pPr>
        <w:rPr>
          <w:noProof/>
        </w:rPr>
      </w:pPr>
    </w:p>
    <w:p w14:paraId="2D6CEC6D" w14:textId="77777777" w:rsidR="00B81BBE" w:rsidRDefault="00B81BBE">
      <w:pPr>
        <w:rPr>
          <w:noProof/>
        </w:rPr>
      </w:pPr>
    </w:p>
    <w:p w14:paraId="46B6E418" w14:textId="77777777" w:rsidR="00B81BBE" w:rsidRDefault="0001527C">
      <w:pPr>
        <w:jc w:val="center"/>
        <w:rPr>
          <w:noProof/>
        </w:rPr>
      </w:pPr>
      <w:r>
        <w:rPr>
          <w:noProof/>
        </w:rPr>
        <w:t>________________</w:t>
      </w:r>
    </w:p>
    <w:sectPr w:rsidR="00B81BBE">
      <w:headerReference w:type="default" r:id="rId79"/>
      <w:footerReference w:type="default" r:id="rId80"/>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B93D8" w14:textId="77777777" w:rsidR="009728AF" w:rsidRDefault="009728AF">
      <w:r>
        <w:separator/>
      </w:r>
    </w:p>
  </w:endnote>
  <w:endnote w:type="continuationSeparator" w:id="0">
    <w:p w14:paraId="10425182" w14:textId="77777777" w:rsidR="009728AF" w:rsidRDefault="009728A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48D4" w14:textId="77777777" w:rsidR="00F20C30" w:rsidRDefault="00F20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D6F86" w:rsidRPr="00D94637" w14:paraId="1EB24EFE" w14:textId="77777777" w:rsidTr="001D6F86">
      <w:trPr>
        <w:jc w:val="center"/>
      </w:trPr>
      <w:tc>
        <w:tcPr>
          <w:tcW w:w="5000" w:type="pct"/>
          <w:gridSpan w:val="7"/>
          <w:tcMar>
            <w:top w:w="57" w:type="dxa"/>
          </w:tcMar>
        </w:tcPr>
        <w:p w14:paraId="5D97AC1A" w14:textId="77777777" w:rsidR="001D6F86" w:rsidRPr="00D94637" w:rsidRDefault="001D6F86" w:rsidP="00D94637">
          <w:pPr>
            <w:pStyle w:val="FooterText"/>
            <w:pBdr>
              <w:top w:val="single" w:sz="4" w:space="1" w:color="auto"/>
            </w:pBdr>
            <w:spacing w:before="200"/>
            <w:rPr>
              <w:sz w:val="2"/>
              <w:szCs w:val="2"/>
            </w:rPr>
          </w:pPr>
          <w:bookmarkStart w:id="2" w:name="FOOTER_STANDARD"/>
        </w:p>
      </w:tc>
    </w:tr>
    <w:tr w:rsidR="001D6F86" w:rsidRPr="00B310DC" w14:paraId="61960FD9" w14:textId="77777777" w:rsidTr="001D6F86">
      <w:trPr>
        <w:jc w:val="center"/>
      </w:trPr>
      <w:tc>
        <w:tcPr>
          <w:tcW w:w="2500" w:type="pct"/>
          <w:gridSpan w:val="2"/>
          <w:tcMar>
            <w:top w:w="0" w:type="dxa"/>
          </w:tcMar>
        </w:tcPr>
        <w:p w14:paraId="398D2F2E" w14:textId="4EAF6A24" w:rsidR="001D6F86" w:rsidRPr="00AD7BF2" w:rsidRDefault="001D6F86" w:rsidP="004F54B2">
          <w:pPr>
            <w:pStyle w:val="FooterText"/>
          </w:pPr>
          <w:r>
            <w:t>11304/26</w:t>
          </w:r>
          <w:r w:rsidRPr="002511D8">
            <w:t xml:space="preserve"> </w:t>
          </w:r>
          <w:r>
            <w:t>ADD 8</w:t>
          </w:r>
        </w:p>
      </w:tc>
      <w:tc>
        <w:tcPr>
          <w:tcW w:w="625" w:type="pct"/>
          <w:tcMar>
            <w:top w:w="0" w:type="dxa"/>
          </w:tcMar>
        </w:tcPr>
        <w:p w14:paraId="7857C76E" w14:textId="77777777" w:rsidR="001D6F86" w:rsidRPr="00AD7BF2" w:rsidRDefault="001D6F86" w:rsidP="00D94637">
          <w:pPr>
            <w:pStyle w:val="FooterText"/>
            <w:jc w:val="center"/>
          </w:pPr>
        </w:p>
      </w:tc>
      <w:tc>
        <w:tcPr>
          <w:tcW w:w="1286" w:type="pct"/>
          <w:gridSpan w:val="3"/>
          <w:tcMar>
            <w:top w:w="0" w:type="dxa"/>
          </w:tcMar>
        </w:tcPr>
        <w:p w14:paraId="5A8AD15A" w14:textId="77777777" w:rsidR="001D6F86" w:rsidRPr="002511D8" w:rsidRDefault="001D6F86" w:rsidP="00D94637">
          <w:pPr>
            <w:pStyle w:val="FooterText"/>
            <w:jc w:val="center"/>
          </w:pPr>
        </w:p>
      </w:tc>
      <w:tc>
        <w:tcPr>
          <w:tcW w:w="589" w:type="pct"/>
          <w:tcMar>
            <w:top w:w="0" w:type="dxa"/>
          </w:tcMar>
        </w:tcPr>
        <w:p w14:paraId="1A8E566B" w14:textId="3E72C282" w:rsidR="001D6F86" w:rsidRPr="00B310DC" w:rsidRDefault="001D6F86" w:rsidP="00D94637">
          <w:pPr>
            <w:pStyle w:val="FooterText"/>
            <w:jc w:val="right"/>
          </w:pPr>
          <w:r>
            <w:fldChar w:fldCharType="begin"/>
          </w:r>
          <w:r>
            <w:instrText xml:space="preserve"> PAGE  \* MERGEFORMAT </w:instrText>
          </w:r>
          <w:r>
            <w:fldChar w:fldCharType="separate"/>
          </w:r>
          <w:r>
            <w:rPr>
              <w:noProof/>
            </w:rPr>
            <w:t>0</w:t>
          </w:r>
          <w:r>
            <w:fldChar w:fldCharType="end"/>
          </w:r>
        </w:p>
      </w:tc>
    </w:tr>
    <w:tr w:rsidR="001D6F86" w:rsidRPr="00D94637" w14:paraId="4531178C" w14:textId="77777777" w:rsidTr="001D6F86">
      <w:trPr>
        <w:jc w:val="center"/>
      </w:trPr>
      <w:tc>
        <w:tcPr>
          <w:tcW w:w="1774" w:type="pct"/>
        </w:tcPr>
        <w:p w14:paraId="54EAF4E3" w14:textId="186BA53C" w:rsidR="001D6F86" w:rsidRPr="00AD7BF2" w:rsidRDefault="001D6F86" w:rsidP="00D94637">
          <w:pPr>
            <w:pStyle w:val="FooterText"/>
            <w:spacing w:before="40"/>
          </w:pPr>
        </w:p>
      </w:tc>
      <w:tc>
        <w:tcPr>
          <w:tcW w:w="1455" w:type="pct"/>
          <w:gridSpan w:val="3"/>
        </w:tcPr>
        <w:p w14:paraId="54C1885F" w14:textId="2883C981" w:rsidR="001D6F86" w:rsidRPr="00AD7BF2" w:rsidRDefault="001D6F86" w:rsidP="00D204D6">
          <w:pPr>
            <w:pStyle w:val="FooterText"/>
            <w:spacing w:before="40"/>
            <w:jc w:val="center"/>
          </w:pPr>
          <w:r>
            <w:t>COMPET.3</w:t>
          </w:r>
        </w:p>
      </w:tc>
      <w:tc>
        <w:tcPr>
          <w:tcW w:w="742" w:type="pct"/>
        </w:tcPr>
        <w:p w14:paraId="1F999189" w14:textId="072D139B" w:rsidR="001D6F86" w:rsidRPr="00D94637" w:rsidRDefault="001D6F86" w:rsidP="002F0099">
          <w:pPr>
            <w:pStyle w:val="FooterText"/>
            <w:jc w:val="center"/>
            <w:rPr>
              <w:b/>
              <w:position w:val="-4"/>
              <w:sz w:val="36"/>
            </w:rPr>
          </w:pPr>
        </w:p>
      </w:tc>
      <w:tc>
        <w:tcPr>
          <w:tcW w:w="1029" w:type="pct"/>
          <w:gridSpan w:val="2"/>
        </w:tcPr>
        <w:p w14:paraId="6170F342" w14:textId="07630E37" w:rsidR="001D6F86" w:rsidRPr="00695BAF" w:rsidRDefault="001D6F86" w:rsidP="00D94637">
          <w:pPr>
            <w:pStyle w:val="FooterText"/>
            <w:jc w:val="right"/>
            <w:rPr>
              <w:caps/>
              <w:spacing w:val="-20"/>
              <w:sz w:val="16"/>
            </w:rPr>
          </w:pPr>
          <w:r>
            <w:rPr>
              <w:b/>
              <w:caps/>
              <w:spacing w:val="-20"/>
              <w:position w:val="-4"/>
              <w:sz w:val="36"/>
            </w:rPr>
            <w:t>ET</w:t>
          </w:r>
        </w:p>
      </w:tc>
    </w:tr>
    <w:bookmarkEnd w:id="2"/>
  </w:tbl>
  <w:p w14:paraId="1476B74F" w14:textId="0BC268F6" w:rsidR="00B81BBE" w:rsidRPr="001D6F86" w:rsidRDefault="00B81BBE" w:rsidP="001D6F8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D6F86" w:rsidRPr="00D94637" w14:paraId="2ADA821D" w14:textId="77777777" w:rsidTr="001D6F86">
      <w:trPr>
        <w:jc w:val="center"/>
      </w:trPr>
      <w:tc>
        <w:tcPr>
          <w:tcW w:w="5000" w:type="pct"/>
          <w:gridSpan w:val="7"/>
          <w:tcMar>
            <w:top w:w="57" w:type="dxa"/>
          </w:tcMar>
        </w:tcPr>
        <w:p w14:paraId="4F9F3C56" w14:textId="77777777" w:rsidR="001D6F86" w:rsidRPr="00D94637" w:rsidRDefault="001D6F86" w:rsidP="00D94637">
          <w:pPr>
            <w:pStyle w:val="FooterText"/>
            <w:pBdr>
              <w:top w:val="single" w:sz="4" w:space="1" w:color="auto"/>
            </w:pBdr>
            <w:spacing w:before="200"/>
            <w:rPr>
              <w:sz w:val="2"/>
              <w:szCs w:val="2"/>
            </w:rPr>
          </w:pPr>
        </w:p>
      </w:tc>
    </w:tr>
    <w:tr w:rsidR="001D6F86" w:rsidRPr="00B310DC" w14:paraId="3A7ADB05" w14:textId="77777777" w:rsidTr="001D6F86">
      <w:trPr>
        <w:jc w:val="center"/>
      </w:trPr>
      <w:tc>
        <w:tcPr>
          <w:tcW w:w="2500" w:type="pct"/>
          <w:gridSpan w:val="2"/>
          <w:tcMar>
            <w:top w:w="0" w:type="dxa"/>
          </w:tcMar>
        </w:tcPr>
        <w:p w14:paraId="1BBE6855" w14:textId="2E3A57AF" w:rsidR="001D6F86" w:rsidRPr="00AD7BF2" w:rsidRDefault="001D6F86" w:rsidP="004F54B2">
          <w:pPr>
            <w:pStyle w:val="FooterText"/>
          </w:pPr>
          <w:r>
            <w:t>11304/26</w:t>
          </w:r>
          <w:r w:rsidRPr="002511D8">
            <w:t xml:space="preserve"> </w:t>
          </w:r>
          <w:r>
            <w:t>ADD 8</w:t>
          </w:r>
        </w:p>
      </w:tc>
      <w:tc>
        <w:tcPr>
          <w:tcW w:w="625" w:type="pct"/>
          <w:tcMar>
            <w:top w:w="0" w:type="dxa"/>
          </w:tcMar>
        </w:tcPr>
        <w:p w14:paraId="72B53787" w14:textId="77777777" w:rsidR="001D6F86" w:rsidRPr="00AD7BF2" w:rsidRDefault="001D6F86" w:rsidP="00D94637">
          <w:pPr>
            <w:pStyle w:val="FooterText"/>
            <w:jc w:val="center"/>
          </w:pPr>
        </w:p>
      </w:tc>
      <w:tc>
        <w:tcPr>
          <w:tcW w:w="1286" w:type="pct"/>
          <w:gridSpan w:val="3"/>
          <w:tcMar>
            <w:top w:w="0" w:type="dxa"/>
          </w:tcMar>
        </w:tcPr>
        <w:p w14:paraId="2D202E28" w14:textId="77777777" w:rsidR="001D6F86" w:rsidRPr="002511D8" w:rsidRDefault="001D6F86" w:rsidP="00D94637">
          <w:pPr>
            <w:pStyle w:val="FooterText"/>
            <w:jc w:val="center"/>
          </w:pPr>
        </w:p>
      </w:tc>
      <w:tc>
        <w:tcPr>
          <w:tcW w:w="589" w:type="pct"/>
          <w:tcMar>
            <w:top w:w="0" w:type="dxa"/>
          </w:tcMar>
        </w:tcPr>
        <w:p w14:paraId="46976E9A" w14:textId="14CCBD91" w:rsidR="001D6F86" w:rsidRPr="00B310DC" w:rsidRDefault="001D6F86" w:rsidP="00D94637">
          <w:pPr>
            <w:pStyle w:val="FooterText"/>
            <w:jc w:val="right"/>
          </w:pPr>
        </w:p>
      </w:tc>
    </w:tr>
    <w:tr w:rsidR="001D6F86" w:rsidRPr="00D94637" w14:paraId="054CBDE8" w14:textId="77777777" w:rsidTr="001D6F86">
      <w:trPr>
        <w:jc w:val="center"/>
      </w:trPr>
      <w:tc>
        <w:tcPr>
          <w:tcW w:w="1774" w:type="pct"/>
        </w:tcPr>
        <w:p w14:paraId="163116D3" w14:textId="59C7F6B7" w:rsidR="001D6F86" w:rsidRPr="00AD7BF2" w:rsidRDefault="001D6F86" w:rsidP="00D94637">
          <w:pPr>
            <w:pStyle w:val="FooterText"/>
            <w:spacing w:before="40"/>
          </w:pPr>
        </w:p>
      </w:tc>
      <w:tc>
        <w:tcPr>
          <w:tcW w:w="1455" w:type="pct"/>
          <w:gridSpan w:val="3"/>
        </w:tcPr>
        <w:p w14:paraId="7445657B" w14:textId="7F22824C" w:rsidR="001D6F86" w:rsidRPr="00AD7BF2" w:rsidRDefault="001D6F86" w:rsidP="00D204D6">
          <w:pPr>
            <w:pStyle w:val="FooterText"/>
            <w:spacing w:before="40"/>
            <w:jc w:val="center"/>
          </w:pPr>
          <w:r>
            <w:t>COMPET.3</w:t>
          </w:r>
        </w:p>
      </w:tc>
      <w:tc>
        <w:tcPr>
          <w:tcW w:w="742" w:type="pct"/>
        </w:tcPr>
        <w:p w14:paraId="25530ECE" w14:textId="7027C6EA" w:rsidR="001D6F86" w:rsidRPr="00D94637" w:rsidRDefault="001D6F86" w:rsidP="002F0099">
          <w:pPr>
            <w:pStyle w:val="FooterText"/>
            <w:jc w:val="center"/>
            <w:rPr>
              <w:b/>
              <w:position w:val="-4"/>
              <w:sz w:val="36"/>
            </w:rPr>
          </w:pPr>
        </w:p>
      </w:tc>
      <w:tc>
        <w:tcPr>
          <w:tcW w:w="1029" w:type="pct"/>
          <w:gridSpan w:val="2"/>
        </w:tcPr>
        <w:p w14:paraId="7E6BB6B2" w14:textId="51A9054F" w:rsidR="001D6F86" w:rsidRPr="00695BAF" w:rsidRDefault="001D6F86" w:rsidP="00D94637">
          <w:pPr>
            <w:pStyle w:val="FooterText"/>
            <w:jc w:val="right"/>
            <w:rPr>
              <w:caps/>
              <w:spacing w:val="-20"/>
              <w:sz w:val="16"/>
            </w:rPr>
          </w:pPr>
          <w:r>
            <w:rPr>
              <w:b/>
              <w:caps/>
              <w:spacing w:val="-20"/>
              <w:position w:val="-4"/>
              <w:sz w:val="36"/>
            </w:rPr>
            <w:t>ET</w:t>
          </w:r>
        </w:p>
      </w:tc>
    </w:tr>
  </w:tbl>
  <w:p w14:paraId="17E42873" w14:textId="77777777" w:rsidR="00B81BBE" w:rsidRPr="001D6F86" w:rsidRDefault="00B81BBE" w:rsidP="001D6F86">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BECB" w14:textId="77777777" w:rsidR="001D6F86" w:rsidRDefault="001D6F86">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541EA" w14:textId="77777777" w:rsidR="001D6F86" w:rsidRDefault="001D6F86">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EF89" w14:textId="77777777" w:rsidR="001D6F86" w:rsidRDefault="001D6F86">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7BAD" w14:textId="77777777" w:rsidR="00B81BBE" w:rsidRDefault="00B81B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FD37" w14:textId="77777777" w:rsidR="00B81BBE" w:rsidRDefault="00B81BBE">
    <w:pPr>
      <w:pStyle w:val="Footer"/>
    </w:pPr>
  </w:p>
  <w:p w14:paraId="1A45F908" w14:textId="77777777" w:rsidR="00B81BBE" w:rsidRDefault="00B81BBE">
    <w:pPr>
      <w:pStyle w:val="Footer"/>
    </w:pPr>
  </w:p>
  <w:p w14:paraId="096F576A" w14:textId="3944B963"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5C127" w14:textId="77777777" w:rsidR="00B81BBE" w:rsidRDefault="00B81BB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459C5" w14:textId="77777777" w:rsidR="00B81BBE" w:rsidRDefault="00B81BBE">
    <w:pPr>
      <w:pStyle w:val="Footer"/>
    </w:pPr>
  </w:p>
  <w:p w14:paraId="43F4CE55" w14:textId="77777777" w:rsidR="00B81BBE" w:rsidRDefault="00B81BBE">
    <w:pPr>
      <w:pStyle w:val="Footer"/>
    </w:pPr>
  </w:p>
  <w:p w14:paraId="219C5EB5" w14:textId="47322D60"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C955" w14:textId="77777777" w:rsidR="00B81BBE" w:rsidRDefault="000152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DE8FE1" w14:textId="77777777" w:rsidR="00B81BBE" w:rsidRDefault="00B81BB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4D9D" w14:textId="77777777" w:rsidR="00B81BBE" w:rsidRDefault="00B81BBE">
    <w:pPr>
      <w:pStyle w:val="Footer"/>
    </w:pPr>
  </w:p>
  <w:p w14:paraId="13BC8629" w14:textId="77777777" w:rsidR="00B81BBE" w:rsidRDefault="00B81BBE">
    <w:pPr>
      <w:pStyle w:val="Footer"/>
    </w:pPr>
  </w:p>
  <w:p w14:paraId="42738BC4" w14:textId="0331A38E"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1CDD4" w14:textId="77777777" w:rsidR="00B81BBE" w:rsidRDefault="00B81BB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A0F9D" w14:textId="77777777" w:rsidR="00B81BBE" w:rsidRDefault="00B81BBE">
    <w:pPr>
      <w:pStyle w:val="Footer"/>
    </w:pPr>
  </w:p>
  <w:p w14:paraId="0275DB5F" w14:textId="77777777" w:rsidR="00B81BBE" w:rsidRDefault="00B81BBE">
    <w:pPr>
      <w:pStyle w:val="Footer"/>
    </w:pPr>
  </w:p>
  <w:p w14:paraId="7E6D7D1C" w14:textId="43E87948"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815F" w14:textId="77777777" w:rsidR="00B81BBE" w:rsidRDefault="000152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B6045D" w14:textId="77777777" w:rsidR="00B81BBE" w:rsidRDefault="00B81BB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5B575" w14:textId="77777777" w:rsidR="00B81BBE" w:rsidRDefault="00B81BBE">
    <w:pPr>
      <w:pStyle w:val="Footer"/>
    </w:pPr>
  </w:p>
  <w:p w14:paraId="283F3E2B" w14:textId="77777777" w:rsidR="00B81BBE" w:rsidRDefault="00B81BBE">
    <w:pPr>
      <w:pStyle w:val="Footer"/>
    </w:pPr>
  </w:p>
  <w:p w14:paraId="1D40CA6B" w14:textId="30DF88E7"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B55A" w14:textId="77777777" w:rsidR="00B81BBE" w:rsidRDefault="00B81BB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4AB12" w14:textId="77777777" w:rsidR="00B81BBE" w:rsidRDefault="00B81BBE">
    <w:pPr>
      <w:pStyle w:val="Footer"/>
    </w:pPr>
  </w:p>
  <w:p w14:paraId="1B83C4DB" w14:textId="77777777" w:rsidR="00B81BBE" w:rsidRDefault="00B81BBE">
    <w:pPr>
      <w:pStyle w:val="Footer"/>
    </w:pPr>
  </w:p>
  <w:p w14:paraId="2923CE04" w14:textId="635E2548"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C8D5D" w14:textId="77777777" w:rsidR="00B81BBE" w:rsidRDefault="00B81BBE">
    <w:pPr>
      <w:pStyle w:val="Footer"/>
    </w:pPr>
  </w:p>
  <w:p w14:paraId="6C480C23" w14:textId="77777777" w:rsidR="00B81BBE" w:rsidRDefault="00B81BBE">
    <w:pPr>
      <w:pStyle w:val="Footer"/>
    </w:pPr>
  </w:p>
  <w:p w14:paraId="23069560" w14:textId="16512B26"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6474" w14:textId="77777777" w:rsidR="00B81BBE" w:rsidRDefault="00B81BBE">
    <w:pPr>
      <w:pStyle w:val="Footer"/>
    </w:pPr>
  </w:p>
  <w:p w14:paraId="34098BDC" w14:textId="77777777" w:rsidR="00B81BBE" w:rsidRDefault="00B81BBE">
    <w:pPr>
      <w:pStyle w:val="Footer"/>
    </w:pPr>
  </w:p>
  <w:p w14:paraId="6D4748F7" w14:textId="335DAE68"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F9F7" w14:textId="77777777" w:rsidR="00B81BBE" w:rsidRDefault="00B81BB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31C45" w14:textId="77777777" w:rsidR="00B81BBE" w:rsidRDefault="00B81BBE">
    <w:pPr>
      <w:pStyle w:val="Footer"/>
    </w:pPr>
  </w:p>
  <w:p w14:paraId="4AA03E30" w14:textId="77777777" w:rsidR="00B81BBE" w:rsidRDefault="00B81BBE">
    <w:pPr>
      <w:pStyle w:val="Footer"/>
    </w:pPr>
  </w:p>
  <w:p w14:paraId="007E827B" w14:textId="7BDA033C"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9674D" w14:textId="77777777" w:rsidR="00B81BBE" w:rsidRDefault="00B81BB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9CFF" w14:textId="77777777" w:rsidR="00B81BBE" w:rsidRDefault="00B81BBE">
    <w:pPr>
      <w:pStyle w:val="Footer"/>
    </w:pPr>
  </w:p>
  <w:p w14:paraId="46F7CFCF" w14:textId="77777777" w:rsidR="00B81BBE" w:rsidRDefault="00B81BBE">
    <w:pPr>
      <w:pStyle w:val="Footer"/>
    </w:pPr>
  </w:p>
  <w:p w14:paraId="2BEC04A1" w14:textId="22F6ABC9"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8F94" w14:textId="77777777" w:rsidR="00B81BBE" w:rsidRDefault="00B81BB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FDEE7" w14:textId="77777777" w:rsidR="00B81BBE" w:rsidRDefault="00B81BBE">
    <w:pPr>
      <w:pStyle w:val="Footer"/>
    </w:pPr>
  </w:p>
  <w:p w14:paraId="40571A76" w14:textId="77777777" w:rsidR="00B81BBE" w:rsidRDefault="00B81BBE">
    <w:pPr>
      <w:pStyle w:val="Footer"/>
    </w:pPr>
  </w:p>
  <w:p w14:paraId="689EF2D6" w14:textId="7A43E11D"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79B8" w14:textId="77777777" w:rsidR="00B81BBE" w:rsidRDefault="00B81BB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85160" w14:textId="77777777" w:rsidR="00B81BBE" w:rsidRDefault="00B81BBE">
    <w:pPr>
      <w:pStyle w:val="Footer"/>
    </w:pPr>
  </w:p>
  <w:p w14:paraId="1146A958" w14:textId="77777777" w:rsidR="00B81BBE" w:rsidRDefault="00B81BBE">
    <w:pPr>
      <w:pStyle w:val="Footer"/>
    </w:pPr>
  </w:p>
  <w:p w14:paraId="5EDB43CC" w14:textId="0075B3D3"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31CD" w14:textId="77777777" w:rsidR="00B81BBE" w:rsidRDefault="00B81BB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5DCA8" w14:textId="77777777" w:rsidR="00B81BBE" w:rsidRDefault="00B81BBE">
    <w:pPr>
      <w:pStyle w:val="Footer"/>
    </w:pPr>
  </w:p>
  <w:p w14:paraId="575EDEDD" w14:textId="77777777" w:rsidR="00B81BBE" w:rsidRDefault="00B81BBE">
    <w:pPr>
      <w:pStyle w:val="Footer"/>
    </w:pPr>
  </w:p>
  <w:p w14:paraId="6D98A936" w14:textId="5A6155C2"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9D38" w14:textId="77777777" w:rsidR="00B81BBE" w:rsidRDefault="00B81BB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E125" w14:textId="77777777" w:rsidR="00B81BBE" w:rsidRDefault="00B81BBE">
    <w:pPr>
      <w:pStyle w:val="Footer"/>
    </w:pPr>
  </w:p>
  <w:p w14:paraId="2AB8F1E1" w14:textId="77777777" w:rsidR="00B81BBE" w:rsidRDefault="00B81BBE">
    <w:pPr>
      <w:pStyle w:val="Footer"/>
    </w:pPr>
  </w:p>
  <w:p w14:paraId="14240960" w14:textId="72290FD5"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BC1A" w14:textId="77777777" w:rsidR="00B81BBE" w:rsidRDefault="00B81BBE">
    <w:pPr>
      <w:pStyle w:val="Footer"/>
    </w:pPr>
  </w:p>
  <w:p w14:paraId="5CCCFD7F" w14:textId="77777777" w:rsidR="00B81BBE" w:rsidRDefault="00B81BBE">
    <w:pPr>
      <w:pStyle w:val="Footer"/>
    </w:pPr>
  </w:p>
  <w:p w14:paraId="3F25D8FD" w14:textId="47CBD5B4" w:rsidR="00B81BBE" w:rsidRDefault="000152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64A56" w14:textId="77777777" w:rsidR="009728AF" w:rsidRDefault="009728AF">
      <w:r>
        <w:separator/>
      </w:r>
    </w:p>
  </w:footnote>
  <w:footnote w:type="continuationSeparator" w:id="0">
    <w:p w14:paraId="7584A6D9" w14:textId="77777777" w:rsidR="009728AF" w:rsidRDefault="009728AF">
      <w:r>
        <w:separator/>
      </w:r>
    </w:p>
  </w:footnote>
  <w:footnote w:id="1">
    <w:p w14:paraId="054A1867" w14:textId="77777777" w:rsidR="00B81BBE" w:rsidRDefault="0001527C">
      <w:pPr>
        <w:pStyle w:val="FootnoteText"/>
        <w:ind w:left="567" w:hanging="567"/>
        <w:rPr>
          <w:sz w:val="24"/>
          <w:szCs w:val="24"/>
        </w:rPr>
      </w:pPr>
      <w:r>
        <w:rPr>
          <w:rStyle w:val="FootnoteReference"/>
          <w:b/>
          <w:sz w:val="24"/>
          <w:szCs w:val="24"/>
        </w:rPr>
        <w:footnoteRef/>
      </w:r>
      <w:r>
        <w:tab/>
      </w:r>
      <w:r>
        <w:rPr>
          <w:sz w:val="24"/>
        </w:rPr>
        <w:t>Bulgaaria asjaõiguse kohaselt tunnistatakse järgmisi kinnisvara piiratud omandiõigusi: kasutusõigus, õigus ehitada, õigus püstitada pealisehitisi ja õigus seada servituute.</w:t>
      </w:r>
    </w:p>
  </w:footnote>
  <w:footnote w:id="2">
    <w:p w14:paraId="0696ECCE" w14:textId="77777777" w:rsidR="00B81BBE" w:rsidRDefault="0001527C">
      <w:pPr>
        <w:pStyle w:val="FootnoteText"/>
        <w:ind w:left="567" w:hanging="567"/>
        <w:rPr>
          <w:sz w:val="24"/>
          <w:szCs w:val="24"/>
        </w:rPr>
      </w:pPr>
      <w:r>
        <w:rPr>
          <w:rStyle w:val="FootnoteReference"/>
          <w:b/>
          <w:sz w:val="24"/>
          <w:szCs w:val="24"/>
        </w:rPr>
        <w:footnoteRef/>
      </w:r>
      <w:r>
        <w:tab/>
      </w:r>
      <w:r>
        <w:rPr>
          <w:sz w:val="24"/>
        </w:rPr>
        <w:t>Loendites esitatud viiteid juriidilistele isikutele tuleks käsitada kooskõlas asjaomase liikmesriigi õigusega.</w:t>
      </w:r>
    </w:p>
  </w:footnote>
  <w:footnote w:id="3">
    <w:p w14:paraId="670755F4"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Teenustesektorite puhul piirdutakse olemasolevates GATSi kohustustes kajastatud piirangutega.</w:t>
      </w:r>
    </w:p>
  </w:footnote>
  <w:footnote w:id="4">
    <w:p w14:paraId="1F79578C"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Teenustesektorite puhul piirdutakse olemasolevates GATSi kohustustes kajastatud piirangutega.</w:t>
      </w:r>
    </w:p>
  </w:footnote>
  <w:footnote w:id="5">
    <w:p w14:paraId="0D204A8A"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Teenustesektorite puhul piirdutakse olemasolevates GATSi kohustustes kajastatud piirangutega.</w:t>
      </w:r>
    </w:p>
  </w:footnote>
  <w:footnote w:id="6">
    <w:p w14:paraId="2AD837D9" w14:textId="77777777" w:rsidR="00B81BBE" w:rsidRDefault="0001527C">
      <w:pPr>
        <w:pStyle w:val="FootnoteText"/>
        <w:ind w:left="567" w:hanging="567"/>
        <w:rPr>
          <w:sz w:val="24"/>
          <w:szCs w:val="24"/>
        </w:rPr>
      </w:pPr>
      <w:r>
        <w:rPr>
          <w:rStyle w:val="FootnoteReference"/>
          <w:b/>
          <w:sz w:val="24"/>
          <w:szCs w:val="24"/>
        </w:rPr>
        <w:footnoteRef/>
      </w:r>
      <w:r>
        <w:tab/>
      </w:r>
      <w:r>
        <w:rPr>
          <w:sz w:val="24"/>
        </w:rPr>
        <w:t>Vastavalt äriühingute seadusele ei käsitata Sloveenias asutatud filiaali juriidilise isikuna, ent tegevuse poolest koheldakse neid samaväärselt tütarettevõtjaga, mis on kooskõlas GATSi XXVIII artikli punktiga g.</w:t>
      </w:r>
    </w:p>
  </w:footnote>
  <w:footnote w:id="7">
    <w:p w14:paraId="43E33DA6" w14:textId="77777777" w:rsidR="00B81BBE" w:rsidRDefault="0001527C">
      <w:pPr>
        <w:pStyle w:val="FootnoteText"/>
        <w:ind w:left="567" w:hanging="567"/>
        <w:rPr>
          <w:sz w:val="24"/>
          <w:szCs w:val="24"/>
        </w:rPr>
      </w:pPr>
      <w:r>
        <w:rPr>
          <w:rStyle w:val="FootnoteReference"/>
          <w:b/>
          <w:sz w:val="24"/>
          <w:szCs w:val="24"/>
        </w:rPr>
        <w:footnoteRef/>
      </w:r>
      <w:r>
        <w:tab/>
      </w:r>
      <w:r>
        <w:rPr>
          <w:sz w:val="24"/>
        </w:rPr>
        <w:t>Selleks et Euroopa Liidu välise riigi kodanike kvalifikatsiooni tunnustataks kogu Euroopa Liidus, tuleb sõlmida vastastikuse tunnustamise kokkulepe, mille üle peetakse läbirääkimisi artiklis 8.27 määratletud raamistikus.</w:t>
      </w:r>
    </w:p>
  </w:footnote>
  <w:footnote w:id="8">
    <w:p w14:paraId="7FC0DD85" w14:textId="77777777" w:rsidR="00B81BBE" w:rsidRDefault="0001527C">
      <w:pPr>
        <w:pStyle w:val="FootnoteText"/>
        <w:ind w:left="567" w:hanging="567"/>
        <w:rPr>
          <w:sz w:val="24"/>
          <w:szCs w:val="24"/>
        </w:rPr>
      </w:pPr>
      <w:r>
        <w:rPr>
          <w:rStyle w:val="FootnoteReference"/>
          <w:b/>
          <w:sz w:val="24"/>
          <w:szCs w:val="24"/>
        </w:rPr>
        <w:footnoteRef/>
      </w:r>
      <w:r>
        <w:tab/>
      </w:r>
      <w:r>
        <w:rPr>
          <w:sz w:val="24"/>
        </w:rPr>
        <w:t>See hõlmab õigusabi-, juriidilise esindamise, vahekohtu- ja lepitus- või vahendusteenuseid ning juriidiliste dokumentide ja nende tõestamisega seotud teenuseid. Õigusteenuste osutamine on lubatud üksnes seoses rahvusvahelise avaliku õiguse, liidu õiguse ja iga jurisdiktsiooni õigusega, kus teenuseosutaja või tema töötaja on kvalifitseeritud juristina praktiseerima, ning õigusteenuse nagu mis tahes muu teenuse osutamise puhul kohaldatakse Euroopa Liidu liikmesriikides kohaldatavaid litsentsimisnõudeid ja -menetlusi. Juristide puhul, kes osutavad rahvusvahelise avaliku õiguse ja välisriigi õigusega seotud õigusteenuseid, võivad nendeks litsentsimisnõueteks ja -menetlusteks olla muu hulgas kohalike eetikanormide järgimine, päritoluriigi ametinimetuse kasutamine (kui vastuvõtva riigi ametinimetuse kasutamiseks ei ole heakskiitu saadud), kindlustusnõuded, lihtregistreerimine vastuvõtva riigi advokatuuris või lihtsustatud vastuvõtt vastuvõtva riigi advokatuuri sobivustesti põhjal ning juriidiline või kutsealane aadress vastuvõtvas riigis. Liidu õigusega seotud õigusteenuseid peab põhimõtteliselt osutama täieliku erialase väljaõppe saanud ja Euroopa Liidu liikmesriigi advokatuuri vastu võetud jurist isiklikult või siis osutatakse kõnealuseid teenuseid tema vahendusel ning Euroopa Liidu liikmesriigi õigusega seotud õigusteenuseid peab põhimõtteliselt osutama täieliku erialase väljaõppe saanud ja asjaomase liikmesriigi advokatuuri vastu võetud jurist isiklikult või siis osutatakse kõnealuseid teenuseid tema vahendusel. Täielik vastuvõtmine asjaomase Euroopa Liidu liikmesriigi advokatuuri võib seetõttu osutuda vajalikuks kohtutes ja muudes Euroopa Liidu pädevates asutustes esindamiseks, kuna see hõlmab Euroopa Liidu ja riikliku menetlusõiguse tava. Mõnes Euroopa Liidu liikmesriigis on siiski lubatud neil välisriigi juristidel, keda ei ole advokatuuri täielikult vastu võetud, esindada tsiviilkohtumenetluses isikut, kes on selle riigi kodanik või kuulub sellesse riiki, kus juristil on õigus praktiseerida.</w:t>
      </w:r>
    </w:p>
  </w:footnote>
  <w:footnote w:id="9">
    <w:p w14:paraId="24FF3DD1"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maksuküsimustes osutatavaid õigusabi ja juriidilise esindamise teenuseid, mis on esitatud punktis 1.A.a (õigusteenused).</w:t>
      </w:r>
    </w:p>
  </w:footnote>
  <w:footnote w:id="10">
    <w:p w14:paraId="6EF33032" w14:textId="77777777" w:rsidR="00B81BBE" w:rsidRDefault="0001527C">
      <w:pPr>
        <w:pStyle w:val="FootnoteText"/>
        <w:ind w:left="567" w:hanging="567"/>
        <w:rPr>
          <w:sz w:val="24"/>
          <w:szCs w:val="24"/>
        </w:rPr>
      </w:pPr>
      <w:r>
        <w:rPr>
          <w:rStyle w:val="FootnoteReference"/>
          <w:b/>
          <w:sz w:val="24"/>
          <w:szCs w:val="24"/>
        </w:rPr>
        <w:footnoteRef/>
      </w:r>
      <w:r>
        <w:tab/>
      </w:r>
      <w:r>
        <w:rPr>
          <w:sz w:val="24"/>
        </w:rPr>
        <w:t>Ravimite üldsusele tarnimise puhul, nagu mis tahes muu teenuse osutamise puhul, kehtivad Euroopa Liidu liikmesriikides kohaldatavad litsentsimis- ja kvalifikatsiooninõuded ning -menetlused. Üldjuhul võivad seda teenust osutada üksnes apteekrid. Mõnes Euroopa Liidu liikmesriigis on apteekritele reserveeritud üksnes retseptiravimite tarnimine.</w:t>
      </w:r>
    </w:p>
  </w:footnote>
  <w:footnote w:id="11">
    <w:p w14:paraId="028CF3FD" w14:textId="77777777" w:rsidR="00B81BBE" w:rsidRDefault="0001527C">
      <w:pPr>
        <w:pStyle w:val="FootnoteText"/>
        <w:ind w:left="567" w:hanging="567"/>
        <w:rPr>
          <w:sz w:val="24"/>
          <w:szCs w:val="24"/>
        </w:rPr>
      </w:pPr>
      <w:r>
        <w:rPr>
          <w:rStyle w:val="FootnoteReference"/>
          <w:b/>
          <w:bCs/>
          <w:sz w:val="24"/>
          <w:szCs w:val="24"/>
        </w:rPr>
        <w:footnoteRef/>
      </w:r>
      <w:r>
        <w:tab/>
      </w:r>
      <w:r>
        <w:rPr>
          <w:sz w:val="24"/>
        </w:rPr>
        <w:t>CPC 85201 osa, mis on esitatud punktis 1.A.h „Meditsiini- ja hambaraviteenused“.</w:t>
      </w:r>
    </w:p>
  </w:footnote>
  <w:footnote w:id="12">
    <w:p w14:paraId="7478F445" w14:textId="77777777" w:rsidR="00B81BBE" w:rsidRDefault="0001527C">
      <w:pPr>
        <w:pStyle w:val="FootnoteText"/>
        <w:ind w:left="567" w:hanging="567"/>
        <w:rPr>
          <w:sz w:val="24"/>
          <w:szCs w:val="24"/>
        </w:rPr>
      </w:pPr>
      <w:r>
        <w:rPr>
          <w:rStyle w:val="FootnoteReference"/>
          <w:b/>
          <w:bCs/>
          <w:sz w:val="24"/>
          <w:szCs w:val="24"/>
        </w:rPr>
        <w:footnoteRef/>
      </w:r>
      <w:r>
        <w:tab/>
      </w:r>
      <w:r>
        <w:rPr>
          <w:sz w:val="24"/>
        </w:rPr>
        <w:t>Asjaomane teenus on seotud kinnisvaramaaklerite kutsealaga ega mõjuta füüsiliste ja juriidiliste isikute õigusi või piiranguid kinnisvara ostmisel.</w:t>
      </w:r>
    </w:p>
  </w:footnote>
  <w:footnote w:id="13">
    <w:p w14:paraId="5F3FE038" w14:textId="77777777" w:rsidR="00B81BBE" w:rsidRDefault="0001527C">
      <w:pPr>
        <w:pStyle w:val="FootnoteText"/>
        <w:ind w:left="567" w:hanging="567"/>
        <w:rPr>
          <w:sz w:val="24"/>
          <w:szCs w:val="24"/>
        </w:rPr>
      </w:pPr>
      <w:r>
        <w:rPr>
          <w:rStyle w:val="FootnoteReference"/>
          <w:b/>
          <w:sz w:val="24"/>
          <w:szCs w:val="24"/>
        </w:rPr>
        <w:footnoteRef/>
      </w:r>
      <w:r>
        <w:tab/>
      </w:r>
      <w:r>
        <w:rPr>
          <w:sz w:val="24"/>
        </w:rPr>
        <w:t>Transpordivahendite hoolduse ja remondi teenused (CPC 6112, CPC 6122, CPC 8867 ja CPC 8868 on esitatud punktides 1. F.l.1–1. F.l.4.</w:t>
      </w:r>
    </w:p>
    <w:p w14:paraId="3089BD81" w14:textId="77777777" w:rsidR="00B81BBE" w:rsidRDefault="0001527C">
      <w:pPr>
        <w:pStyle w:val="FootnoteText"/>
        <w:ind w:left="567"/>
        <w:rPr>
          <w:sz w:val="24"/>
          <w:szCs w:val="24"/>
        </w:rPr>
      </w:pPr>
      <w:r>
        <w:rPr>
          <w:sz w:val="24"/>
        </w:rPr>
        <w:t>Kontorimasinate ja -seadmete, sh arvutite hooldus- ja remonditeenused (CPC 845) on esitatud punktis 1.B. Arvutiteenused ja nendega seotud teenused.</w:t>
      </w:r>
    </w:p>
  </w:footnote>
  <w:footnote w:id="14">
    <w:p w14:paraId="2F37CCB0"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trükkimisteenuseid, mis kuuluvad CPC 88442 alla ja on esitatud punktis 1.F.p.</w:t>
      </w:r>
    </w:p>
  </w:footnote>
  <w:footnote w:id="15">
    <w:p w14:paraId="0AB45914" w14:textId="77777777" w:rsidR="00B81BBE" w:rsidRDefault="0001527C">
      <w:pPr>
        <w:pStyle w:val="FootnoteText"/>
        <w:ind w:left="567" w:hanging="567"/>
        <w:rPr>
          <w:sz w:val="24"/>
          <w:szCs w:val="24"/>
        </w:rPr>
      </w:pPr>
      <w:r>
        <w:rPr>
          <w:rStyle w:val="FootnoteReference"/>
          <w:b/>
          <w:sz w:val="24"/>
          <w:szCs w:val="24"/>
        </w:rPr>
        <w:footnoteRef/>
      </w:r>
      <w:r>
        <w:tab/>
      </w:r>
      <w:r>
        <w:rPr>
          <w:sz w:val="24"/>
        </w:rPr>
        <w:t>Käesolevad teenused ei hõlma sidusinfo- või andmetöötlust (sh tehingute töötlust) (CPC 843 osa), mis on esitatud punktis 1.B. Arvutiteenused ja nendega seotud teenused.</w:t>
      </w:r>
    </w:p>
  </w:footnote>
  <w:footnote w:id="16">
    <w:p w14:paraId="43C9FF46" w14:textId="77777777" w:rsidR="00B81BBE" w:rsidRDefault="0001527C">
      <w:pPr>
        <w:pStyle w:val="FootnoteText"/>
        <w:ind w:left="567" w:hanging="567"/>
        <w:rPr>
          <w:sz w:val="24"/>
          <w:szCs w:val="24"/>
        </w:rPr>
      </w:pPr>
      <w:r>
        <w:rPr>
          <w:rStyle w:val="FootnoteReference"/>
          <w:b/>
          <w:sz w:val="24"/>
          <w:szCs w:val="24"/>
        </w:rPr>
        <w:footnoteRef/>
      </w:r>
      <w:r>
        <w:tab/>
      </w:r>
      <w:r>
        <w:rPr>
          <w:sz w:val="24"/>
        </w:rPr>
        <w:t>Ringhääling tähendab raadiosidet, kus ülekanded on suunatud otse üldsusele, ja võib hõlmata heli- ja teleedastust.</w:t>
      </w:r>
    </w:p>
  </w:footnote>
  <w:footnote w:id="17">
    <w:p w14:paraId="3753044F" w14:textId="77777777" w:rsidR="00B81BBE" w:rsidRDefault="0001527C">
      <w:pPr>
        <w:pStyle w:val="FootnoteText"/>
        <w:ind w:left="567" w:hanging="567"/>
        <w:rPr>
          <w:sz w:val="24"/>
          <w:szCs w:val="24"/>
        </w:rPr>
      </w:pPr>
      <w:r>
        <w:rPr>
          <w:rStyle w:val="FootnoteReference"/>
          <w:b/>
          <w:sz w:val="24"/>
          <w:szCs w:val="24"/>
        </w:rPr>
        <w:footnoteRef/>
      </w:r>
      <w:r>
        <w:tab/>
      </w:r>
      <w:r>
        <w:rPr>
          <w:sz w:val="24"/>
        </w:rPr>
        <w:t>Kõnealused teenused, mis hõlmavad CPC 62271, on esitatud ENERGIATEENUSTE all punktis 14.D.</w:t>
      </w:r>
    </w:p>
  </w:footnote>
  <w:footnote w:id="18">
    <w:p w14:paraId="06D9296A"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hooldus- ja remonditeenuseid, mis on esitatud ÄRITEENUSTE all punktides 1.B ja 1.F.l.</w:t>
      </w:r>
    </w:p>
    <w:p w14:paraId="54166B66" w14:textId="77777777" w:rsidR="00B81BBE" w:rsidRDefault="0001527C">
      <w:pPr>
        <w:pStyle w:val="FootnoteText"/>
        <w:ind w:left="567"/>
        <w:rPr>
          <w:sz w:val="24"/>
          <w:szCs w:val="24"/>
        </w:rPr>
      </w:pPr>
      <w:r>
        <w:rPr>
          <w:sz w:val="24"/>
        </w:rPr>
        <w:t>Ei hõlma energiatoodete jaemüügiteenuseid, mis on esitatud ENERGIATEENUSTE all punktides 14.E ja 14.F.</w:t>
      </w:r>
    </w:p>
  </w:footnote>
  <w:footnote w:id="19">
    <w:p w14:paraId="7B23021D" w14:textId="77777777" w:rsidR="00B81BBE" w:rsidRDefault="0001527C">
      <w:pPr>
        <w:pStyle w:val="FootnoteText"/>
        <w:ind w:left="567" w:hanging="567"/>
        <w:rPr>
          <w:sz w:val="24"/>
          <w:szCs w:val="24"/>
        </w:rPr>
      </w:pPr>
      <w:r>
        <w:rPr>
          <w:rStyle w:val="FootnoteReference"/>
          <w:b/>
          <w:sz w:val="24"/>
          <w:szCs w:val="24"/>
        </w:rPr>
        <w:footnoteRef/>
      </w:r>
      <w:r>
        <w:tab/>
      </w:r>
      <w:r>
        <w:rPr>
          <w:sz w:val="24"/>
        </w:rPr>
        <w:t>Ravimite, meditsiini- ja ortopeediakaupade jaemüük on esitatud KUTSETEENUSTE all punktis 1.A.k.</w:t>
      </w:r>
    </w:p>
  </w:footnote>
  <w:footnote w:id="20">
    <w:p w14:paraId="09151F7B" w14:textId="77777777" w:rsidR="00B81BBE" w:rsidRDefault="0001527C">
      <w:pPr>
        <w:pStyle w:val="FootnoteText"/>
        <w:ind w:left="567" w:hanging="567"/>
        <w:rPr>
          <w:sz w:val="24"/>
          <w:szCs w:val="24"/>
        </w:rPr>
      </w:pPr>
      <w:r>
        <w:rPr>
          <w:rStyle w:val="FootnoteReference"/>
          <w:b/>
          <w:sz w:val="24"/>
          <w:szCs w:val="24"/>
        </w:rPr>
        <w:footnoteRef/>
      </w:r>
      <w:r>
        <w:tab/>
      </w:r>
      <w:r>
        <w:rPr>
          <w:sz w:val="24"/>
        </w:rPr>
        <w:t>Vastab reoveekäitlusteenustele.</w:t>
      </w:r>
    </w:p>
  </w:footnote>
  <w:footnote w:id="21">
    <w:p w14:paraId="0A65586D" w14:textId="77777777" w:rsidR="00B81BBE" w:rsidRDefault="0001527C">
      <w:pPr>
        <w:pStyle w:val="FootnoteText"/>
        <w:ind w:left="567" w:hanging="567"/>
        <w:rPr>
          <w:sz w:val="24"/>
          <w:szCs w:val="24"/>
        </w:rPr>
      </w:pPr>
      <w:r>
        <w:rPr>
          <w:rStyle w:val="FootnoteReference"/>
          <w:b/>
          <w:sz w:val="24"/>
          <w:szCs w:val="24"/>
        </w:rPr>
        <w:footnoteRef/>
      </w:r>
      <w:r>
        <w:tab/>
      </w:r>
      <w:r>
        <w:rPr>
          <w:sz w:val="24"/>
        </w:rPr>
        <w:t>Vastab heitgaaside puhastusteenustele.</w:t>
      </w:r>
    </w:p>
  </w:footnote>
  <w:footnote w:id="22">
    <w:p w14:paraId="6CFDFD8D" w14:textId="77777777" w:rsidR="00B81BBE" w:rsidRDefault="0001527C">
      <w:pPr>
        <w:pStyle w:val="FootnoteText"/>
        <w:ind w:left="567" w:hanging="567"/>
        <w:rPr>
          <w:sz w:val="24"/>
          <w:szCs w:val="24"/>
        </w:rPr>
      </w:pPr>
      <w:r>
        <w:rPr>
          <w:rStyle w:val="FootnoteReference"/>
          <w:b/>
          <w:sz w:val="24"/>
          <w:szCs w:val="24"/>
        </w:rPr>
        <w:footnoteRef/>
      </w:r>
      <w:r>
        <w:tab/>
      </w:r>
      <w:r>
        <w:rPr>
          <w:sz w:val="24"/>
        </w:rPr>
        <w:t>Vastab loodus- ja maastikukaitseteenuste osadele.</w:t>
      </w:r>
    </w:p>
  </w:footnote>
  <w:footnote w:id="23">
    <w:p w14:paraId="66F4EDA7" w14:textId="77777777" w:rsidR="00B81BBE" w:rsidRDefault="0001527C">
      <w:pPr>
        <w:pStyle w:val="FootnoteText"/>
        <w:ind w:left="567" w:hanging="567"/>
        <w:rPr>
          <w:sz w:val="24"/>
          <w:szCs w:val="24"/>
        </w:rPr>
      </w:pPr>
      <w:r>
        <w:rPr>
          <w:rStyle w:val="FootnoteReference"/>
          <w:b/>
          <w:sz w:val="24"/>
          <w:szCs w:val="24"/>
        </w:rPr>
        <w:footnoteRef/>
      </w:r>
      <w:r>
        <w:tab/>
      </w:r>
      <w:r>
        <w:rPr>
          <w:sz w:val="24"/>
        </w:rPr>
        <w:t>Ilma et see piiraks selliste tegevuste ulatust, mida võib asjaomaste riigi õigusaktide kohaselt käsitada kabotaažina, ei hõlma käesolevas lisas märgitud kohustuste loend riigisisest kabotaaži, mille hulka loetakse reisijate või kauba vedu ühest Euroopa Liidu liikmesriigis asuvast sadamast või kohast teise samas liikmesriigis asuvasse sadamasse või kohta, k.a tema mandrilaval, nagu on sätestatud ÜRO mereõiguse konventsioonis, ning ühest ja samast Euroopa Liidu liikmesriigis asuvast sadamast või kohast algavaid ja seal lõppevaid vedusid.</w:t>
      </w:r>
    </w:p>
  </w:footnote>
  <w:footnote w:id="24">
    <w:p w14:paraId="5D4DFB01" w14:textId="77777777" w:rsidR="00B81BBE" w:rsidRDefault="0001527C">
      <w:pPr>
        <w:pStyle w:val="FootnoteText"/>
        <w:ind w:left="567" w:hanging="567"/>
        <w:rPr>
          <w:bCs/>
          <w:sz w:val="24"/>
          <w:szCs w:val="24"/>
        </w:rPr>
      </w:pPr>
      <w:r>
        <w:rPr>
          <w:rStyle w:val="FootnoteReference"/>
          <w:b/>
          <w:sz w:val="24"/>
          <w:szCs w:val="24"/>
        </w:rPr>
        <w:footnoteRef/>
      </w:r>
      <w:r>
        <w:tab/>
      </w:r>
      <w:r>
        <w:rPr>
          <w:sz w:val="24"/>
        </w:rPr>
        <w:t>Ilma et see piiraks selliste tegevuste ulatust, mida võib asjaomaste riigi õigusaktide kohaselt käsitada kabotaažina, ei hõlma käesolevas lisas märgitud kohustuste loend riigisisest kabotaaži, mille hulka loetakse reisijate või kauba vedu ühest Euroopa Liidu liikmesriigis asuvast sadamast või kohast teise samas liikmesriigis asuvasse sadamasse või kohta, k.a tema mandrilaval, nagu on sätestatud ÜRO mereõiguse konventsioonis, ning ühest ja samast Euroopa Liidu liikmesriigis asuvast sadamast või kohast algavaid ja seal lõppevaid vedusid.</w:t>
      </w:r>
    </w:p>
  </w:footnote>
  <w:footnote w:id="25">
    <w:p w14:paraId="13A33F51" w14:textId="77777777" w:rsidR="00B81BBE" w:rsidRDefault="0001527C">
      <w:pPr>
        <w:pStyle w:val="FootnoteText"/>
        <w:ind w:left="567" w:hanging="567"/>
        <w:rPr>
          <w:sz w:val="24"/>
          <w:szCs w:val="24"/>
        </w:rPr>
      </w:pPr>
      <w:r>
        <w:rPr>
          <w:rStyle w:val="FootnoteReference"/>
          <w:b/>
          <w:sz w:val="24"/>
          <w:szCs w:val="24"/>
        </w:rPr>
        <w:footnoteRef/>
      </w:r>
      <w:r>
        <w:tab/>
      </w:r>
      <w:r>
        <w:rPr>
          <w:sz w:val="24"/>
        </w:rPr>
        <w:t>CPC 71235 osa, mis on esitatud SIDETEENUSTE all punktis 2.A. „Posti- ja kulleriteenused“.</w:t>
      </w:r>
    </w:p>
  </w:footnote>
  <w:footnote w:id="26">
    <w:p w14:paraId="78C0B3C1" w14:textId="77777777" w:rsidR="00B81BBE" w:rsidRDefault="0001527C">
      <w:pPr>
        <w:pStyle w:val="FootnoteText"/>
        <w:ind w:left="567" w:hanging="567"/>
        <w:rPr>
          <w:sz w:val="24"/>
          <w:szCs w:val="24"/>
        </w:rPr>
      </w:pPr>
      <w:r>
        <w:rPr>
          <w:rStyle w:val="FootnoteReference"/>
          <w:b/>
          <w:sz w:val="24"/>
          <w:szCs w:val="24"/>
        </w:rPr>
        <w:footnoteRef/>
      </w:r>
      <w:r>
        <w:tab/>
      </w:r>
      <w:r>
        <w:rPr>
          <w:sz w:val="24"/>
        </w:rPr>
        <w:t>Kütuste torutransport on esitatud ENERGIATEENUSTE all punktis 14.B.</w:t>
      </w:r>
    </w:p>
  </w:footnote>
  <w:footnote w:id="27">
    <w:p w14:paraId="13BCEF33" w14:textId="77777777" w:rsidR="00B81BBE" w:rsidRDefault="0001527C">
      <w:pPr>
        <w:pStyle w:val="FootnoteText"/>
        <w:pageBreakBefore/>
        <w:ind w:left="567" w:hanging="567"/>
        <w:rPr>
          <w:sz w:val="24"/>
          <w:szCs w:val="24"/>
        </w:rPr>
      </w:pPr>
      <w:r>
        <w:rPr>
          <w:rStyle w:val="FootnoteReference"/>
          <w:b/>
          <w:sz w:val="24"/>
          <w:szCs w:val="24"/>
        </w:rPr>
        <w:footnoteRef/>
      </w:r>
      <w:r>
        <w:tab/>
      </w:r>
      <w:r>
        <w:rPr>
          <w:sz w:val="24"/>
        </w:rPr>
        <w:t>Ei hõlma transpordivahendite hooldus- ja remonditeenuseid, mis on esitatud ÄRITEENUSTE all punktides 1.F.l.1–1.F.l.4.</w:t>
      </w:r>
    </w:p>
  </w:footnote>
  <w:footnote w:id="28">
    <w:p w14:paraId="52312336" w14:textId="77777777" w:rsidR="00B81BBE" w:rsidRDefault="0001527C">
      <w:pPr>
        <w:pStyle w:val="FootnoteText"/>
        <w:ind w:left="567" w:hanging="567"/>
        <w:rPr>
          <w:sz w:val="24"/>
          <w:szCs w:val="24"/>
        </w:rPr>
      </w:pPr>
      <w:r>
        <w:rPr>
          <w:rStyle w:val="FootnoteReference"/>
          <w:b/>
          <w:sz w:val="24"/>
          <w:szCs w:val="24"/>
        </w:rPr>
        <w:footnoteRef/>
      </w:r>
      <w:r>
        <w:tab/>
      </w:r>
      <w:r>
        <w:rPr>
          <w:sz w:val="24"/>
        </w:rPr>
        <w:t>Kütuste torutranspordi abiteenused on esitatud ENERGIATEENUSTE all punktis 14.C.</w:t>
      </w:r>
    </w:p>
  </w:footnote>
  <w:footnote w:id="29">
    <w:p w14:paraId="4220A47C" w14:textId="77777777" w:rsidR="00B81BBE" w:rsidRDefault="0001527C">
      <w:pPr>
        <w:pStyle w:val="FootnoteText"/>
        <w:ind w:left="567" w:hanging="567"/>
        <w:rPr>
          <w:sz w:val="24"/>
          <w:szCs w:val="24"/>
        </w:rPr>
      </w:pPr>
      <w:r>
        <w:rPr>
          <w:rStyle w:val="FootnoteReference"/>
          <w:b/>
          <w:sz w:val="24"/>
          <w:szCs w:val="24"/>
        </w:rPr>
        <w:footnoteRef/>
      </w:r>
      <w:r>
        <w:tab/>
      </w:r>
      <w:r>
        <w:rPr>
          <w:sz w:val="24"/>
        </w:rPr>
        <w:t>Hõlmab järgmisi tasu eest või lepingu alusel osutatavaid teenuseid: kaevandamisega seotud nõuande- ja nõustamisteenused, maapealne platsi ettevalmistus, maapealne puurimisrajatis, naftapuurimine, puuriterade teenused, terasraketis- ja toruteenused, hiivatehnoloogia ja -varustus, tahkete ainete kontroll, esemete puuraugust pinnaletoomise ja kaldpuuraukude eritoimingud, puurkaevu asukoha geoloogia ja puurimise juhtimine, südamiku väljavõtmine, puurkaevu katsetamine, juhtmeliinide teenused, viimistlusvedelike (soolalahused) tarnimine ja kasutamine, viimistlusseadmete tarnimine ja paigaldamine, tsementimine (surupumpamine), stimulatsiooniteenused (pragundamine, hapestamine ja surupumpamine), puurkaevude paranduse ja remondi teenused, puurkaevude sulgemine ja hülgamine.</w:t>
      </w:r>
    </w:p>
    <w:p w14:paraId="79530907" w14:textId="77777777" w:rsidR="00B81BBE" w:rsidRDefault="0001527C">
      <w:pPr>
        <w:pStyle w:val="FootnoteText"/>
        <w:ind w:left="567"/>
        <w:rPr>
          <w:sz w:val="24"/>
          <w:szCs w:val="24"/>
        </w:rPr>
      </w:pPr>
      <w:r>
        <w:rPr>
          <w:sz w:val="24"/>
        </w:rPr>
        <w:t>Ei hõlma otsest juurdepääsu loodusvaradele või nende kasutamist.</w:t>
      </w:r>
    </w:p>
    <w:p w14:paraId="018E4589" w14:textId="77777777" w:rsidR="00B81BBE" w:rsidRDefault="0001527C">
      <w:pPr>
        <w:pStyle w:val="FootnoteText"/>
        <w:ind w:left="567"/>
        <w:rPr>
          <w:sz w:val="24"/>
          <w:szCs w:val="24"/>
        </w:rPr>
      </w:pPr>
      <w:r>
        <w:rPr>
          <w:sz w:val="24"/>
        </w:rPr>
        <w:t>Ei hõlma muude loodusvarade kui nafta ja gaasi kaevandamiseks tehtavaid platsi ettevalmistustöid (CPC 5115), mis on esitatud punktis 3. EHITUSTEENUSED JA NENDEGA SEOTUD INSENERITEENUSED.</w:t>
      </w:r>
    </w:p>
  </w:footnote>
  <w:footnote w:id="30">
    <w:p w14:paraId="4A0E5323" w14:textId="77777777" w:rsidR="00B81BBE" w:rsidRDefault="0001527C">
      <w:pPr>
        <w:pStyle w:val="FootnoteText"/>
        <w:ind w:left="567" w:hanging="567"/>
        <w:rPr>
          <w:sz w:val="24"/>
          <w:szCs w:val="24"/>
        </w:rPr>
      </w:pPr>
      <w:r>
        <w:rPr>
          <w:rStyle w:val="FootnoteReference"/>
          <w:b/>
          <w:sz w:val="24"/>
          <w:szCs w:val="24"/>
        </w:rPr>
        <w:footnoteRef/>
      </w:r>
      <w:r>
        <w:tab/>
      </w:r>
      <w:r>
        <w:rPr>
          <w:sz w:val="24"/>
        </w:rPr>
        <w:t>Ravimassaažid ja soojendusraviteenused on esitatud punktides 1.A.h Meditsiini- ja hambaraviteenused ja 1.A.j. 2. Meditsiiniõdede, füsioterapeutide ja parameedikute teenused ja „Tervishoiuteenused“ (8.A ja 8.C).</w:t>
      </w:r>
    </w:p>
  </w:footnote>
  <w:footnote w:id="31">
    <w:p w14:paraId="229852AA" w14:textId="77777777" w:rsidR="00B81BBE" w:rsidRDefault="0001527C">
      <w:pPr>
        <w:pStyle w:val="FootnoteText"/>
        <w:ind w:left="567" w:hanging="567"/>
        <w:rPr>
          <w:sz w:val="24"/>
          <w:szCs w:val="24"/>
        </w:rPr>
      </w:pPr>
      <w:r>
        <w:rPr>
          <w:rStyle w:val="FootnoteReference"/>
          <w:b/>
          <w:sz w:val="24"/>
          <w:szCs w:val="24"/>
        </w:rPr>
        <w:footnoteRef/>
      </w:r>
      <w:r>
        <w:tab/>
      </w:r>
      <w:r>
        <w:rPr>
          <w:sz w:val="24"/>
        </w:rPr>
        <w:t>Bulgaaria asjaõiguse kohaselt tunnistatakse järgmisi kinnisvara piiratud omandiõigusi: kasutusõigus, õigus ehitada, õigus püstitada pealisehitisi ja õigus seada servituute.</w:t>
      </w:r>
    </w:p>
  </w:footnote>
  <w:footnote w:id="32">
    <w:p w14:paraId="48A806BE" w14:textId="77777777" w:rsidR="00B81BBE" w:rsidRDefault="0001527C">
      <w:pPr>
        <w:pStyle w:val="FootnoteText"/>
        <w:ind w:left="567" w:hanging="567"/>
        <w:rPr>
          <w:sz w:val="24"/>
          <w:szCs w:val="24"/>
        </w:rPr>
      </w:pPr>
      <w:r>
        <w:rPr>
          <w:rStyle w:val="FootnoteReference"/>
          <w:b/>
          <w:sz w:val="24"/>
          <w:szCs w:val="24"/>
        </w:rPr>
        <w:footnoteRef/>
      </w:r>
      <w:r>
        <w:tab/>
      </w:r>
      <w:r>
        <w:rPr>
          <w:sz w:val="24"/>
        </w:rPr>
        <w:t>Loendites esitatud viiteid juriidilistele isikutele tuleks käsitada kooskõlas asjaomase liikmesriigi õigusega.</w:t>
      </w:r>
    </w:p>
  </w:footnote>
  <w:footnote w:id="33">
    <w:p w14:paraId="71178FB2"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Teenustesektorite puhul piirdutakse olemasolevates GATSi kohustustes kajastatud piirangutega.</w:t>
      </w:r>
    </w:p>
  </w:footnote>
  <w:footnote w:id="34">
    <w:p w14:paraId="2FF0965A"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Teenustesektorite puhul piirdutakse olemasolevates GATSi kohustustes kajastatud piirangutega.</w:t>
      </w:r>
    </w:p>
  </w:footnote>
  <w:footnote w:id="35">
    <w:p w14:paraId="3BC4C9BF"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Teenustesektorite puhul piirdutakse olemasolevates GATSi kohustustes kajastatud piirangutega.</w:t>
      </w:r>
    </w:p>
  </w:footnote>
  <w:footnote w:id="36">
    <w:p w14:paraId="077C7011" w14:textId="77777777" w:rsidR="00B81BBE" w:rsidRDefault="0001527C">
      <w:pPr>
        <w:pStyle w:val="FootnoteText"/>
        <w:ind w:left="567" w:hanging="567"/>
        <w:rPr>
          <w:sz w:val="24"/>
          <w:szCs w:val="24"/>
        </w:rPr>
      </w:pPr>
      <w:r>
        <w:rPr>
          <w:rStyle w:val="FootnoteReference"/>
          <w:b/>
          <w:sz w:val="24"/>
          <w:szCs w:val="24"/>
        </w:rPr>
        <w:footnoteRef/>
      </w:r>
      <w:r>
        <w:tab/>
      </w:r>
      <w:r>
        <w:rPr>
          <w:sz w:val="24"/>
        </w:rPr>
        <w:t>Vastavalt äriühingute seadusele ei käsitata Sloveenias asutatud filiaali juriidilise isikuna, ent tegevuse poolest koheldakse neid samaväärselt tütarettevõtjaga, mis on kooskõlas GATSi XXVIII artikli punktiga g.</w:t>
      </w:r>
    </w:p>
  </w:footnote>
  <w:footnote w:id="37">
    <w:p w14:paraId="4BE4012F" w14:textId="77777777" w:rsidR="00B81BBE" w:rsidRDefault="0001527C">
      <w:pPr>
        <w:pStyle w:val="FootnoteText"/>
        <w:ind w:left="567" w:hanging="567"/>
        <w:rPr>
          <w:sz w:val="24"/>
          <w:szCs w:val="24"/>
        </w:rPr>
      </w:pPr>
      <w:r>
        <w:rPr>
          <w:rStyle w:val="FootnoteReference"/>
          <w:b/>
          <w:sz w:val="24"/>
          <w:szCs w:val="24"/>
        </w:rPr>
        <w:footnoteRef/>
      </w:r>
      <w:r>
        <w:tab/>
      </w:r>
      <w:r>
        <w:rPr>
          <w:sz w:val="24"/>
        </w:rPr>
        <w:t>Kommunaalteenused esinevad sellistes sektorites nagu seonduvad teadusliku ja tehnilise nõustamise teenused, sotsiaal- ja humanitaarteadustega seotud teadus- ja arendusteenused, tehnilise kontrolli ja analüüsi teenused, keskkonnateenused, tervishoiuteenused, transporditeenused ja kõikide transpordiliikide abiteenused. Kõnealuste teenuste osutamise ainuõigused antakse sageli eraettevõtjatele, näiteks ettevõtjatele, kellel on ametiasutuste antud kontsessioonid, sõltuvalt konkreetsetest teenindamiskohustustest. Kuna kommunaalteenuseid osutatakse sageli ka keskvalitsusest madalamal tasandil, ei ole üksikasjalik ja ammendav sektoripõhine loetelu otstarbekohane.</w:t>
      </w:r>
    </w:p>
  </w:footnote>
  <w:footnote w:id="38">
    <w:p w14:paraId="050E4D15" w14:textId="77777777" w:rsidR="00B81BBE" w:rsidRDefault="0001527C">
      <w:pPr>
        <w:pStyle w:val="FootnoteText"/>
        <w:ind w:left="567" w:hanging="567"/>
        <w:rPr>
          <w:sz w:val="24"/>
          <w:szCs w:val="24"/>
        </w:rPr>
      </w:pPr>
      <w:r>
        <w:rPr>
          <w:rStyle w:val="FootnoteReference"/>
          <w:b/>
          <w:sz w:val="24"/>
          <w:szCs w:val="24"/>
        </w:rPr>
        <w:footnoteRef/>
      </w:r>
      <w:r>
        <w:tab/>
      </w:r>
      <w:r>
        <w:rPr>
          <w:sz w:val="24"/>
        </w:rPr>
        <w:t>Seda piirangut ei kohaldata telekommunikatsiooniteenuste ega arvutiteenuste ja nendega seotud teenuste suhtes.</w:t>
      </w:r>
    </w:p>
  </w:footnote>
  <w:footnote w:id="39">
    <w:p w14:paraId="10AFCC6A" w14:textId="77777777" w:rsidR="00B81BBE" w:rsidRDefault="0001527C">
      <w:pPr>
        <w:pStyle w:val="FootnoteText"/>
        <w:ind w:left="567" w:hanging="567"/>
        <w:rPr>
          <w:sz w:val="24"/>
          <w:szCs w:val="24"/>
        </w:rPr>
      </w:pPr>
      <w:r>
        <w:rPr>
          <w:rStyle w:val="FootnoteReference"/>
          <w:b/>
          <w:sz w:val="24"/>
          <w:szCs w:val="24"/>
        </w:rPr>
        <w:footnoteRef/>
      </w:r>
      <w:r>
        <w:tab/>
      </w:r>
      <w:r>
        <w:rPr>
          <w:sz w:val="24"/>
        </w:rPr>
        <w:t>Euroopa Liidu toimimise lepingu artikli 54 kohaselt käsitatakse kõnealuseid tütarettevõtjaid Euroopa Liidu juriidiliste isikutena. Niivõrd kui neil on alaline ja toimiv seos Euroopa Liidu majandusega, saavad nad Euroopa Liidu siseturu toimimisest kasu, saades muu hulgas kõigis Euroopa Liidu liikmesriikides kasutada asutamisvabadust ja teenuste osutamise vabadust.</w:t>
      </w:r>
    </w:p>
  </w:footnote>
  <w:footnote w:id="40">
    <w:p w14:paraId="4341B14F" w14:textId="77777777" w:rsidR="00B81BBE" w:rsidRDefault="0001527C">
      <w:pPr>
        <w:pStyle w:val="FootnoteText"/>
        <w:ind w:left="567" w:hanging="567"/>
        <w:rPr>
          <w:sz w:val="24"/>
          <w:szCs w:val="24"/>
        </w:rPr>
      </w:pPr>
      <w:r>
        <w:rPr>
          <w:rStyle w:val="FootnoteReference"/>
          <w:b/>
          <w:sz w:val="24"/>
          <w:szCs w:val="24"/>
        </w:rPr>
        <w:footnoteRef/>
      </w:r>
      <w:r>
        <w:tab/>
      </w:r>
      <w:r>
        <w:rPr>
          <w:sz w:val="24"/>
        </w:rPr>
        <w:t>Varade kogusumma või kohustuste ja kapitali kogusumma.</w:t>
      </w:r>
    </w:p>
  </w:footnote>
  <w:footnote w:id="41">
    <w:p w14:paraId="4A3C0362" w14:textId="77777777" w:rsidR="00B81BBE" w:rsidRDefault="0001527C">
      <w:pPr>
        <w:pStyle w:val="FootnoteText"/>
        <w:ind w:left="567" w:hanging="567"/>
        <w:rPr>
          <w:sz w:val="24"/>
          <w:szCs w:val="24"/>
        </w:rPr>
      </w:pPr>
      <w:r>
        <w:rPr>
          <w:rStyle w:val="FootnoteReference"/>
          <w:b/>
          <w:sz w:val="24"/>
          <w:szCs w:val="24"/>
        </w:rPr>
        <w:footnoteRef/>
      </w:r>
      <w:r>
        <w:tab/>
      </w:r>
      <w:r>
        <w:rPr>
          <w:sz w:val="24"/>
        </w:rPr>
        <w:t>Selleks et Euroopa Liidu välise riigi kodanike kvalifikatsiooni tunnustataks kogu Euroopa Liidus, tuleb sõlmida vastastikuse tunnustamise kokkulepe, mille üle peetakse läbirääkimisi artiklis 8.27 määratletud raamistikus.</w:t>
      </w:r>
    </w:p>
  </w:footnote>
  <w:footnote w:id="42">
    <w:p w14:paraId="7B5A9EB7" w14:textId="77777777" w:rsidR="00B81BBE" w:rsidRDefault="0001527C">
      <w:pPr>
        <w:pStyle w:val="FootnoteText"/>
        <w:ind w:left="567" w:hanging="567"/>
        <w:rPr>
          <w:sz w:val="24"/>
          <w:szCs w:val="24"/>
        </w:rPr>
      </w:pPr>
      <w:r>
        <w:rPr>
          <w:rStyle w:val="FootnoteReference"/>
          <w:b/>
          <w:sz w:val="24"/>
          <w:szCs w:val="24"/>
        </w:rPr>
        <w:footnoteRef/>
      </w:r>
      <w:r>
        <w:tab/>
      </w:r>
      <w:r>
        <w:rPr>
          <w:sz w:val="24"/>
        </w:rPr>
        <w:t>Põllumajanduse, jahinduse, metsamajanduse ja kalandusega seotud nõustamisteenused on esitatud ÄRITEENUSTE all punktides 6.F.f ja 6.F.g.</w:t>
      </w:r>
    </w:p>
  </w:footnote>
  <w:footnote w:id="43">
    <w:p w14:paraId="5E87C3B2" w14:textId="77777777" w:rsidR="00B81BBE" w:rsidRDefault="00B81BBE">
      <w:pPr>
        <w:pStyle w:val="FootnoteText"/>
        <w:rPr>
          <w:sz w:val="24"/>
          <w:szCs w:val="24"/>
        </w:rPr>
      </w:pPr>
    </w:p>
  </w:footnote>
  <w:footnote w:id="44">
    <w:p w14:paraId="196B6F30" w14:textId="77777777" w:rsidR="00B81BBE" w:rsidRDefault="00B81BBE">
      <w:pPr>
        <w:pStyle w:val="FootnoteText"/>
        <w:rPr>
          <w:sz w:val="24"/>
          <w:szCs w:val="24"/>
        </w:rPr>
      </w:pPr>
    </w:p>
  </w:footnote>
  <w:footnote w:id="45">
    <w:p w14:paraId="49955104" w14:textId="77777777" w:rsidR="00B81BBE" w:rsidRDefault="0001527C">
      <w:pPr>
        <w:pStyle w:val="FootnoteText"/>
        <w:ind w:left="567" w:hanging="567"/>
        <w:rPr>
          <w:sz w:val="24"/>
          <w:szCs w:val="24"/>
        </w:rPr>
      </w:pPr>
      <w:r>
        <w:rPr>
          <w:rStyle w:val="FootnoteReference"/>
          <w:b/>
          <w:sz w:val="24"/>
          <w:szCs w:val="24"/>
        </w:rPr>
        <w:footnoteRef/>
      </w:r>
      <w:r>
        <w:tab/>
      </w:r>
      <w:r>
        <w:rPr>
          <w:sz w:val="24"/>
        </w:rPr>
        <w:t>Kohaldatakse kommunaalteenuste horisontaalpiirangut.</w:t>
      </w:r>
    </w:p>
  </w:footnote>
  <w:footnote w:id="46">
    <w:p w14:paraId="0051D25C" w14:textId="77777777" w:rsidR="00B81BBE" w:rsidRDefault="0001527C">
      <w:pPr>
        <w:pStyle w:val="FootnoteText"/>
        <w:ind w:left="567" w:hanging="567"/>
        <w:rPr>
          <w:sz w:val="24"/>
          <w:szCs w:val="24"/>
        </w:rPr>
      </w:pPr>
      <w:r>
        <w:rPr>
          <w:rStyle w:val="FootnoteReference"/>
          <w:b/>
          <w:sz w:val="24"/>
          <w:szCs w:val="24"/>
        </w:rPr>
        <w:footnoteRef/>
      </w:r>
      <w:r>
        <w:tab/>
      </w:r>
      <w:r>
        <w:rPr>
          <w:sz w:val="24"/>
        </w:rPr>
        <w:t>Juriidiline isik on teis(t)e füüsilis(t)e või juriidilis(t)e isiku(te) kontrolli all, kui viimas(t)el on õigus nimetada suurem osa tema juhtkonnast või juhtida muul õiguspärasel viisil tema tegevust. Kontrollosalusena käsitatakse eelkõige üle 50 % osalust juriidilise isiku aktsiakapitalis.</w:t>
      </w:r>
    </w:p>
  </w:footnote>
  <w:footnote w:id="47">
    <w:p w14:paraId="5DFFC6F9"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kaevandamisega seotud teenuste osutamist tasu eest või lepingu alusel nafta- ja gaasimaardlates, mis on esitatud ENERGIATEENUSTE all punktis 19.A.</w:t>
      </w:r>
    </w:p>
  </w:footnote>
  <w:footnote w:id="48">
    <w:p w14:paraId="38811719" w14:textId="77777777" w:rsidR="00B81BBE" w:rsidRDefault="0001527C">
      <w:pPr>
        <w:pStyle w:val="FootnoteText"/>
        <w:ind w:left="567" w:hanging="567"/>
        <w:rPr>
          <w:sz w:val="24"/>
          <w:szCs w:val="24"/>
        </w:rPr>
      </w:pPr>
      <w:r>
        <w:rPr>
          <w:rStyle w:val="FootnoteReference"/>
          <w:b/>
          <w:sz w:val="24"/>
          <w:szCs w:val="24"/>
        </w:rPr>
        <w:footnoteRef/>
      </w:r>
      <w:r>
        <w:tab/>
      </w:r>
      <w:r>
        <w:rPr>
          <w:sz w:val="24"/>
        </w:rPr>
        <w:t>Sektor ei hõlma tootmisega seotud nõustamisteenuseid, mis on esitatud ÄRITEENUSTE all punktis 6.F.h.</w:t>
      </w:r>
    </w:p>
  </w:footnote>
  <w:footnote w:id="49">
    <w:p w14:paraId="4B5FFDBC" w14:textId="77777777" w:rsidR="00B81BBE" w:rsidRDefault="0001527C">
      <w:pPr>
        <w:pStyle w:val="FootnoteText"/>
        <w:ind w:left="567" w:hanging="567"/>
        <w:rPr>
          <w:sz w:val="24"/>
          <w:szCs w:val="24"/>
        </w:rPr>
      </w:pPr>
      <w:r>
        <w:rPr>
          <w:rStyle w:val="FootnoteReference"/>
          <w:b/>
          <w:sz w:val="24"/>
          <w:szCs w:val="24"/>
        </w:rPr>
        <w:footnoteRef/>
      </w:r>
      <w:r>
        <w:tab/>
      </w:r>
      <w:r>
        <w:rPr>
          <w:sz w:val="24"/>
        </w:rPr>
        <w:t>Relvade, laskemoona ja sõjavarustuse tootmine on välja arvatud. Sõjavarustus piirdub toodetega, mis on ette nähtud ja mida valmistatakse üksnes sõjaliseks kasutuseks seoses sõjapidamise või kaitsetegevusega.</w:t>
      </w:r>
    </w:p>
  </w:footnote>
  <w:footnote w:id="50">
    <w:p w14:paraId="3C960577" w14:textId="77777777" w:rsidR="00B81BBE" w:rsidRDefault="0001527C">
      <w:pPr>
        <w:pStyle w:val="FootnoteText"/>
        <w:ind w:left="567" w:hanging="567"/>
        <w:rPr>
          <w:sz w:val="24"/>
          <w:szCs w:val="24"/>
        </w:rPr>
      </w:pPr>
      <w:r>
        <w:rPr>
          <w:rStyle w:val="FootnoteReference"/>
          <w:b/>
          <w:sz w:val="24"/>
          <w:szCs w:val="24"/>
        </w:rPr>
        <w:footnoteRef/>
      </w:r>
      <w:r>
        <w:tab/>
      </w:r>
      <w:r>
        <w:rPr>
          <w:sz w:val="24"/>
        </w:rPr>
        <w:t>Sektor piirdub tootmistegevusega. See ei hõlma tegevusalasid, mis on seotud audiovisuaalteenustega või annavad edasi kultuurilist sisu.</w:t>
      </w:r>
    </w:p>
  </w:footnote>
  <w:footnote w:id="51">
    <w:p w14:paraId="625C7CD9" w14:textId="77777777" w:rsidR="00B81BBE" w:rsidRDefault="0001527C">
      <w:pPr>
        <w:pStyle w:val="FootnoteText"/>
        <w:ind w:left="567" w:hanging="567"/>
        <w:rPr>
          <w:sz w:val="24"/>
          <w:szCs w:val="24"/>
        </w:rPr>
      </w:pPr>
      <w:r>
        <w:rPr>
          <w:rStyle w:val="FootnoteReference"/>
          <w:b/>
          <w:sz w:val="24"/>
          <w:szCs w:val="24"/>
        </w:rPr>
        <w:footnoteRef/>
      </w:r>
      <w:r>
        <w:tab/>
      </w:r>
      <w:r>
        <w:rPr>
          <w:sz w:val="24"/>
        </w:rPr>
        <w:t>Kirjastamine ja trükkimine tasu eest või lepingu alusel on esitatud ÄRITEENUSTE all punktis 6.F.p.</w:t>
      </w:r>
    </w:p>
  </w:footnote>
  <w:footnote w:id="52">
    <w:p w14:paraId="112E69C6" w14:textId="77777777" w:rsidR="00B81BBE" w:rsidRDefault="0001527C">
      <w:pPr>
        <w:pStyle w:val="FootnoteText"/>
        <w:ind w:left="567" w:hanging="567"/>
        <w:rPr>
          <w:sz w:val="24"/>
          <w:szCs w:val="24"/>
        </w:rPr>
      </w:pPr>
      <w:r>
        <w:rPr>
          <w:rStyle w:val="FootnoteReference"/>
          <w:b/>
          <w:sz w:val="24"/>
          <w:szCs w:val="24"/>
        </w:rPr>
        <w:footnoteRef/>
      </w:r>
      <w:r>
        <w:tab/>
      </w:r>
      <w:r>
        <w:rPr>
          <w:rStyle w:val="footnoteChar"/>
        </w:rPr>
        <w:t>Kohaldatakse kommunaalteenuste horisontaalpiirangut.</w:t>
      </w:r>
    </w:p>
  </w:footnote>
  <w:footnote w:id="53">
    <w:p w14:paraId="3C9C9BB5" w14:textId="77777777" w:rsidR="00B81BBE" w:rsidRDefault="0001527C">
      <w:pPr>
        <w:pStyle w:val="FootnoteText"/>
        <w:ind w:left="567" w:hanging="567"/>
        <w:rPr>
          <w:sz w:val="24"/>
          <w:szCs w:val="24"/>
        </w:rPr>
      </w:pPr>
      <w:r>
        <w:rPr>
          <w:rStyle w:val="FootnoteReference"/>
          <w:b/>
          <w:sz w:val="24"/>
          <w:szCs w:val="24"/>
        </w:rPr>
        <w:footnoteRef/>
      </w:r>
      <w:r>
        <w:tab/>
      </w:r>
      <w:r>
        <w:rPr>
          <w:sz w:val="24"/>
        </w:rPr>
        <w:t>Kohaldatakse kommunaalteenuste horisontaalpiirangut.</w:t>
      </w:r>
    </w:p>
  </w:footnote>
  <w:footnote w:id="54">
    <w:p w14:paraId="5F0E533B"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maagaasi ja gaaskütuste transporti torujuhtme kaudu, gaasi ülekannet ja jaotamist tasu eest või lepingu alusel ning maagaasi ja gaaskütuste müüki, mis on esitatud ENERGIATEENUSTE all.</w:t>
      </w:r>
    </w:p>
  </w:footnote>
  <w:footnote w:id="55">
    <w:p w14:paraId="439BEE87"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auru ja kuuma vee ülekannet ja jaotamist tasu eest või lepingu alusel ning auru ja kuuma vee müüki, mis on esitatud ENERGIATEENUSTE all.</w:t>
      </w:r>
    </w:p>
  </w:footnote>
  <w:footnote w:id="56">
    <w:p w14:paraId="501A80B1" w14:textId="77777777" w:rsidR="00B81BBE" w:rsidRDefault="0001527C">
      <w:pPr>
        <w:pStyle w:val="FootnoteText"/>
        <w:ind w:left="567" w:hanging="567"/>
        <w:rPr>
          <w:sz w:val="24"/>
          <w:szCs w:val="24"/>
        </w:rPr>
      </w:pPr>
      <w:r>
        <w:rPr>
          <w:rStyle w:val="FootnoteReference"/>
          <w:b/>
          <w:sz w:val="24"/>
          <w:szCs w:val="24"/>
        </w:rPr>
        <w:footnoteRef/>
      </w:r>
      <w:r>
        <w:tab/>
      </w:r>
      <w:r>
        <w:rPr>
          <w:sz w:val="24"/>
        </w:rPr>
        <w:t>Juriidiline isik on teis(t)e füüsilis(t)e või juriidilis(t)e isiku(te) kontrolli all, kui viimas(t)el on õigus nimetada suurem osa tema juhtkonnast või juhtida muul õiguspärasel viisil tema tegevust. Kontrollosalusena käsitatakse eelkõige üle 50 % osalust juriidilise isiku aktsiakapitalis.</w:t>
      </w:r>
    </w:p>
  </w:footnote>
  <w:footnote w:id="57">
    <w:p w14:paraId="23C7E35D" w14:textId="77777777" w:rsidR="00B81BBE" w:rsidRDefault="0001527C">
      <w:pPr>
        <w:pStyle w:val="FootnoteText"/>
        <w:ind w:left="567" w:hanging="567"/>
      </w:pPr>
      <w:r>
        <w:rPr>
          <w:rStyle w:val="FootnoteReference"/>
          <w:b/>
        </w:rPr>
        <w:footnoteRef/>
      </w:r>
      <w:r>
        <w:tab/>
        <w:t>See hõlmab õigusabi-, juriidlise esindamise, vahekohtu-, lepitus- ja vahendusteenuseid ning juriidiliste dokumentide ja nende tõendamisega seotud teenuseid.</w:t>
      </w:r>
    </w:p>
    <w:p w14:paraId="466A3130" w14:textId="77777777" w:rsidR="00B81BBE" w:rsidRDefault="0001527C">
      <w:pPr>
        <w:pStyle w:val="FootnoteText"/>
        <w:ind w:left="567"/>
      </w:pPr>
      <w:r>
        <w:t>Õigusteenuste osutamine on lubatud üksnes seoses rahvusvahelise avaliku õiguse, liidu õiguse ja iga jurisdiktsiooni õigusega, kus teenuseosutaja või tema töötaja on kvalifitseeritud juristina praktiseerima, ning õigusteenuse nagu mis tahes muu teenuse osutamise puhul kohaldatakse Euroopa Liidu liikmesriikides kohaldatavaid litsentsimisnõudeid ja -menetlusi. Juristide puhul, kes osutavad rahvusvahelise avaliku õiguse ja välisriigi õigusega seotud õigusteenuseid, võivad nendeks litsentsimisnõueteks ja -menetlusteks olla muu hulgas kohalike eetikanormide järgimine, päritoluriigi ametinimetuse kasutamine (kui vastuvõtva riigi ametinimetuse kasutamiseks ei ole heakskiitu saadud), kindlustusnõuded, lihtregistreerimine vastuvõtva riigi advokatuuris või lihtsustatud vastuvõtt vastuvõtva riigi advokatuuri sobivustesti põhjal ning juriidiline või kutsealane aadress vastuvõtvas riigis. Liidu õigusega seotud õigusteenuseid peab põhimõtteliselt osutama täieliku erialase väljaõppe saanud ja Euroopa Liidu liikmesriigi advokatuuri vastu võetud jurist isiklikult või siis osutatakse kõnealuseid teenuseid tema vahendusel ning Euroopa Liidu liikmesriigi õigusega seotud õigusteenuseid peab põhimõtteliselt osutama täieliku erialase väljaõppe saanud ja asjaomase liikmesriigi advokatuuri vastu võetud jurist isiklikult või siis osutatakse kõnealuseid teenuseid tema vahendusel. Täielik vastuvõtmine asjaomase Euroopa Liidu liikmesriigi advokatuuri võib seetõttu osutuda vajalikuks kohtutes ja muudes Euroopa Liidu pädevates asutustes esindamiseks, kuna see hõlmab Euroopa Liidu ja riikliku menetlusõiguse tava. Mõnes liikmesriigis on siiski lubatud neil välisriigi juristidel, keda ei ole advokatuuri täielikult vastu võetud, esindada tsiviilkohtumenetluses isikut, kes on selle riigi kodanik või kuulub sellesse riiki, kus juristil on õigus praktiseerida.</w:t>
      </w:r>
    </w:p>
  </w:footnote>
  <w:footnote w:id="58">
    <w:p w14:paraId="72EDE66F"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maksuküsimustes osutatavaid õigusabi ja juriidilise esindamise teenuseid, mis on esitatud punktis 1.A.a (õigusteenused).</w:t>
      </w:r>
    </w:p>
  </w:footnote>
  <w:footnote w:id="59">
    <w:p w14:paraId="2BAE3506" w14:textId="77777777" w:rsidR="00B81BBE" w:rsidRDefault="0001527C">
      <w:pPr>
        <w:pStyle w:val="FootnoteText"/>
        <w:ind w:left="567" w:hanging="567"/>
        <w:rPr>
          <w:sz w:val="24"/>
          <w:szCs w:val="24"/>
        </w:rPr>
      </w:pPr>
      <w:r>
        <w:rPr>
          <w:rStyle w:val="FootnoteReference"/>
          <w:b/>
          <w:sz w:val="24"/>
          <w:szCs w:val="24"/>
        </w:rPr>
        <w:footnoteRef/>
      </w:r>
      <w:r>
        <w:tab/>
      </w:r>
      <w:r>
        <w:rPr>
          <w:sz w:val="24"/>
        </w:rPr>
        <w:t>Ravimite üldsusele tarnimise suhtes kehtivad samamoodi kui muude teenuste osutamise korral liikmesriikides kohaldatavad litsentsimis- ja kvalifikatsiooninõuded ning -menetlused. Üldjuhul võivad seda teenust osutada üksnes apteekrid. Mõnes liikmesriigis on apteekritele reserveeritud üksnes retseptiravimite tarnimine.</w:t>
      </w:r>
    </w:p>
  </w:footnote>
  <w:footnote w:id="60">
    <w:p w14:paraId="5534F507" w14:textId="77777777" w:rsidR="00B81BBE" w:rsidRDefault="0001527C">
      <w:pPr>
        <w:pStyle w:val="FootnoteText"/>
        <w:ind w:left="567" w:hanging="567"/>
        <w:rPr>
          <w:sz w:val="24"/>
          <w:szCs w:val="24"/>
        </w:rPr>
      </w:pPr>
      <w:r>
        <w:rPr>
          <w:rStyle w:val="FootnoteReference"/>
          <w:b/>
          <w:sz w:val="24"/>
          <w:szCs w:val="24"/>
        </w:rPr>
        <w:footnoteRef/>
      </w:r>
      <w:r>
        <w:tab/>
      </w:r>
      <w:r>
        <w:rPr>
          <w:sz w:val="24"/>
        </w:rPr>
        <w:t>CPC 85201 osa, mis on esitatud punktis 6.A.h. Meditsiini- ja hambaraviteenused.</w:t>
      </w:r>
    </w:p>
  </w:footnote>
  <w:footnote w:id="61">
    <w:p w14:paraId="6BA9032E" w14:textId="77777777" w:rsidR="00B81BBE" w:rsidRDefault="0001527C">
      <w:pPr>
        <w:pStyle w:val="FootnoteText"/>
        <w:ind w:left="567" w:hanging="567"/>
        <w:rPr>
          <w:sz w:val="24"/>
          <w:szCs w:val="24"/>
        </w:rPr>
      </w:pPr>
      <w:r>
        <w:rPr>
          <w:rStyle w:val="FootnoteReference"/>
          <w:b/>
          <w:sz w:val="24"/>
          <w:szCs w:val="24"/>
        </w:rPr>
        <w:footnoteRef/>
      </w:r>
      <w:r>
        <w:tab/>
      </w:r>
      <w:r>
        <w:rPr>
          <w:sz w:val="24"/>
        </w:rPr>
        <w:t>Asjaomane teenus on seotud kinnisvaramaaklerite kutsealaga ega mõjuta füüsiliste ja juriidiliste isikute õigusi ja/või piiranguid kinnisvara ostmisel.</w:t>
      </w:r>
    </w:p>
  </w:footnote>
  <w:footnote w:id="62">
    <w:p w14:paraId="4DEBDC4B" w14:textId="77777777" w:rsidR="00B81BBE" w:rsidRDefault="0001527C">
      <w:pPr>
        <w:pStyle w:val="FootnoteText"/>
        <w:ind w:left="567" w:hanging="567"/>
        <w:rPr>
          <w:sz w:val="24"/>
          <w:szCs w:val="24"/>
        </w:rPr>
      </w:pPr>
      <w:r>
        <w:rPr>
          <w:rStyle w:val="FootnoteReference"/>
          <w:b/>
          <w:sz w:val="24"/>
          <w:szCs w:val="24"/>
        </w:rPr>
        <w:footnoteRef/>
      </w:r>
      <w:r>
        <w:tab/>
      </w:r>
      <w:r>
        <w:rPr>
          <w:sz w:val="24"/>
        </w:rPr>
        <w:t>Transpordivahendite hooldus- ja remonditeenused (CPC 6112, 6122, 8867 ja CPC 8868) on esitatud punktides 6.F.l.1–6.F.l.4.</w:t>
      </w:r>
    </w:p>
    <w:p w14:paraId="6C6F0854" w14:textId="77777777" w:rsidR="00B81BBE" w:rsidRDefault="0001527C">
      <w:pPr>
        <w:pStyle w:val="FootnoteText"/>
        <w:ind w:left="567"/>
        <w:rPr>
          <w:sz w:val="24"/>
          <w:szCs w:val="24"/>
        </w:rPr>
      </w:pPr>
      <w:r>
        <w:rPr>
          <w:sz w:val="24"/>
        </w:rPr>
        <w:t>Kontorimasinate ja -seadmete, k.a arvutite hoolduse ja remondi teenused (CPC 845) on esitatud punktis 6.B. Arvutiteenused ja nendega seotud teenused.</w:t>
      </w:r>
    </w:p>
  </w:footnote>
  <w:footnote w:id="63">
    <w:p w14:paraId="7A9F6B9C"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trükkimisteenuseid, mis kuuluvad CPC 88442 alla ja on esitatud punktis 6.F.p.</w:t>
      </w:r>
    </w:p>
  </w:footnote>
  <w:footnote w:id="64">
    <w:p w14:paraId="50F02B7E" w14:textId="77777777" w:rsidR="00B81BBE" w:rsidRDefault="0001527C">
      <w:pPr>
        <w:pStyle w:val="FootnoteText"/>
        <w:ind w:left="567" w:hanging="567"/>
        <w:rPr>
          <w:sz w:val="24"/>
          <w:szCs w:val="24"/>
        </w:rPr>
      </w:pPr>
      <w:r>
        <w:rPr>
          <w:rStyle w:val="FootnoteReference"/>
          <w:b/>
          <w:sz w:val="24"/>
          <w:szCs w:val="24"/>
        </w:rPr>
        <w:footnoteRef/>
      </w:r>
      <w:r>
        <w:tab/>
      </w:r>
      <w:r>
        <w:rPr>
          <w:sz w:val="24"/>
        </w:rPr>
        <w:t>„Võrdväärne kohtlemine“ – Euroopa Liidu lennuettevõtjate ja Euroopa Liidu arvutipõhise ettetellimissüsteemi teenuse osutajate mittediskrimineeriv kohtlemine.</w:t>
      </w:r>
    </w:p>
  </w:footnote>
  <w:footnote w:id="65">
    <w:p w14:paraId="28C1694D" w14:textId="77777777" w:rsidR="00B81BBE" w:rsidRDefault="0001527C">
      <w:pPr>
        <w:pStyle w:val="FootnoteText"/>
        <w:ind w:left="567" w:hanging="567"/>
        <w:rPr>
          <w:sz w:val="24"/>
          <w:szCs w:val="24"/>
        </w:rPr>
      </w:pPr>
      <w:r>
        <w:rPr>
          <w:rStyle w:val="FootnoteReference"/>
          <w:b/>
          <w:sz w:val="24"/>
          <w:szCs w:val="24"/>
        </w:rPr>
        <w:footnoteRef/>
      </w:r>
      <w:r>
        <w:tab/>
      </w:r>
      <w:r>
        <w:rPr>
          <w:sz w:val="24"/>
        </w:rPr>
        <w:t>Käesolevad teenused ei hõlma sidusinfo- või andmetöötlust (sh tehingute töötlust) (CPC 843 osa), mis on esitatud punktis 6.B. Arvutiteenused ja nendega seotud teenused.</w:t>
      </w:r>
    </w:p>
  </w:footnote>
  <w:footnote w:id="66">
    <w:p w14:paraId="1EF1715D" w14:textId="77777777" w:rsidR="00B81BBE" w:rsidRDefault="0001527C">
      <w:pPr>
        <w:pStyle w:val="FootnoteText"/>
        <w:ind w:left="567" w:hanging="567"/>
        <w:rPr>
          <w:sz w:val="24"/>
          <w:szCs w:val="24"/>
        </w:rPr>
      </w:pPr>
      <w:r>
        <w:rPr>
          <w:rStyle w:val="FootnoteReference"/>
          <w:b/>
          <w:sz w:val="24"/>
          <w:szCs w:val="24"/>
        </w:rPr>
        <w:footnoteRef/>
      </w:r>
      <w:r>
        <w:tab/>
      </w:r>
      <w:r>
        <w:rPr>
          <w:sz w:val="24"/>
        </w:rPr>
        <w:t>„Ringhääling“ – katkematu ülekandevoog kaabel- või kaablita sidevahendite kaudu (olenemata lähtesignaali asukohast), mis on vajalik tele- ja raadioprogrammide signaalide vastuvõtmiseks või edastamiseks üldsusele või selle osale, kuid mis ei hõlma operaatoritevahelisi ühenduskanaleid.</w:t>
      </w:r>
    </w:p>
  </w:footnote>
  <w:footnote w:id="67">
    <w:p w14:paraId="2F96ADB7" w14:textId="77777777" w:rsidR="00B81BBE" w:rsidRDefault="0001527C">
      <w:pPr>
        <w:pStyle w:val="FootnoteText"/>
        <w:ind w:left="567" w:hanging="567"/>
        <w:rPr>
          <w:sz w:val="24"/>
          <w:szCs w:val="24"/>
        </w:rPr>
      </w:pPr>
      <w:r>
        <w:rPr>
          <w:rStyle w:val="FootnoteReference"/>
          <w:b/>
          <w:sz w:val="24"/>
          <w:szCs w:val="24"/>
        </w:rPr>
        <w:footnoteRef/>
      </w:r>
      <w:r>
        <w:tab/>
      </w:r>
      <w:r>
        <w:rPr>
          <w:sz w:val="24"/>
        </w:rPr>
        <w:t>Need teenused, mille hulka kuulub CPC 62271, on esitatud ENERGIATEENUSTE all punktis 19.D.</w:t>
      </w:r>
    </w:p>
  </w:footnote>
  <w:footnote w:id="68">
    <w:p w14:paraId="42931069"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hooldus- ja remonditeenuseid, mis on esitatud ÄRITEENUSTE all punktides 6.B ja 6.F.l.</w:t>
      </w:r>
    </w:p>
    <w:p w14:paraId="1EE95833" w14:textId="77777777" w:rsidR="00B81BBE" w:rsidRDefault="0001527C">
      <w:pPr>
        <w:pStyle w:val="FootnoteText"/>
        <w:ind w:left="567"/>
        <w:rPr>
          <w:sz w:val="24"/>
          <w:szCs w:val="24"/>
        </w:rPr>
      </w:pPr>
      <w:r>
        <w:rPr>
          <w:sz w:val="24"/>
        </w:rPr>
        <w:t>Ei hõlma energiatoodete jaemüügiteenuseid, mis on esitatud ENERGIATEENUSTE all punktides 19.E ja 19.F.</w:t>
      </w:r>
    </w:p>
  </w:footnote>
  <w:footnote w:id="69">
    <w:p w14:paraId="78E95E03" w14:textId="77777777" w:rsidR="00B81BBE" w:rsidRDefault="0001527C">
      <w:pPr>
        <w:pStyle w:val="FootnoteText"/>
        <w:ind w:left="567" w:hanging="567"/>
        <w:rPr>
          <w:sz w:val="24"/>
          <w:szCs w:val="24"/>
        </w:rPr>
      </w:pPr>
      <w:r>
        <w:rPr>
          <w:rStyle w:val="FootnoteReference"/>
          <w:b/>
          <w:sz w:val="24"/>
          <w:szCs w:val="24"/>
        </w:rPr>
        <w:footnoteRef/>
      </w:r>
      <w:r>
        <w:tab/>
      </w:r>
      <w:r>
        <w:rPr>
          <w:sz w:val="24"/>
        </w:rPr>
        <w:t>Ravimite, meditsiini- ja ortopeediakaupade jaemüük on esitatud KUTSETEENUSTE all punktis 6.A.k.</w:t>
      </w:r>
    </w:p>
  </w:footnote>
  <w:footnote w:id="70">
    <w:p w14:paraId="2BC88FDA" w14:textId="77777777" w:rsidR="00B81BBE" w:rsidRDefault="0001527C">
      <w:pPr>
        <w:pStyle w:val="FootnoteText"/>
        <w:ind w:left="567" w:hanging="567"/>
        <w:rPr>
          <w:sz w:val="24"/>
          <w:szCs w:val="24"/>
        </w:rPr>
      </w:pPr>
      <w:r>
        <w:rPr>
          <w:rStyle w:val="FootnoteReference"/>
          <w:b/>
          <w:sz w:val="24"/>
          <w:szCs w:val="24"/>
        </w:rPr>
        <w:footnoteRef/>
      </w:r>
      <w:r>
        <w:tab/>
      </w:r>
      <w:r>
        <w:rPr>
          <w:sz w:val="24"/>
        </w:rPr>
        <w:t>Vastab reoveekäitlusteenustele.</w:t>
      </w:r>
    </w:p>
  </w:footnote>
  <w:footnote w:id="71">
    <w:p w14:paraId="4843744A" w14:textId="77777777" w:rsidR="00B81BBE" w:rsidRDefault="0001527C">
      <w:pPr>
        <w:pStyle w:val="FootnoteText"/>
        <w:ind w:left="567" w:hanging="567"/>
        <w:rPr>
          <w:bCs/>
          <w:sz w:val="24"/>
          <w:szCs w:val="24"/>
        </w:rPr>
      </w:pPr>
      <w:r>
        <w:rPr>
          <w:rStyle w:val="FootnoteReference"/>
          <w:b/>
          <w:sz w:val="24"/>
          <w:szCs w:val="24"/>
        </w:rPr>
        <w:footnoteRef/>
      </w:r>
      <w:r>
        <w:tab/>
      </w:r>
      <w:r>
        <w:rPr>
          <w:sz w:val="24"/>
        </w:rPr>
        <w:t>Vastab heitgaaside puhastusteenustele.</w:t>
      </w:r>
    </w:p>
  </w:footnote>
  <w:footnote w:id="72">
    <w:p w14:paraId="5ED10968" w14:textId="77777777" w:rsidR="00B81BBE" w:rsidRDefault="0001527C">
      <w:pPr>
        <w:pStyle w:val="FootnoteText"/>
        <w:ind w:left="567" w:hanging="567"/>
        <w:rPr>
          <w:bCs/>
          <w:sz w:val="24"/>
          <w:szCs w:val="24"/>
        </w:rPr>
      </w:pPr>
      <w:r>
        <w:rPr>
          <w:rStyle w:val="FootnoteReference"/>
          <w:b/>
          <w:sz w:val="24"/>
          <w:szCs w:val="24"/>
        </w:rPr>
        <w:footnoteRef/>
      </w:r>
      <w:r>
        <w:tab/>
      </w:r>
      <w:r>
        <w:rPr>
          <w:sz w:val="24"/>
        </w:rPr>
        <w:t>Vastab loodus- ja maastikukaitseteenuste osadele.</w:t>
      </w:r>
    </w:p>
  </w:footnote>
  <w:footnote w:id="73">
    <w:p w14:paraId="1462C269" w14:textId="77777777" w:rsidR="00B81BBE" w:rsidRDefault="0001527C">
      <w:pPr>
        <w:pStyle w:val="FootnoteText"/>
        <w:ind w:left="567" w:hanging="567"/>
        <w:rPr>
          <w:sz w:val="24"/>
          <w:szCs w:val="24"/>
        </w:rPr>
      </w:pPr>
      <w:r>
        <w:rPr>
          <w:rStyle w:val="FootnoteReference"/>
          <w:b/>
          <w:sz w:val="24"/>
          <w:szCs w:val="24"/>
        </w:rPr>
        <w:footnoteRef/>
      </w:r>
      <w:r>
        <w:tab/>
      </w:r>
      <w:r>
        <w:rPr>
          <w:sz w:val="24"/>
        </w:rPr>
        <w:t>Ilma et see piiraks selliste tegevuste ulatust, mida võib asjaomaste riigi õigusaktide kohaselt käsitada kabotaažina, ei hõlma käesolev loetelu riigisisest kabotaaži, mille hulka loetakse reisijate või kauba vedu ühest Euroopa Liidu liikmesriigis asuvast sadamast või kohast teise samas liikmesriigis asuvasse sadamasse või kohta, k.a tema mandrilaval, nagu on sätestatud ÜRO mereõiguse konventsioonis, ning ühest ja samast Euroopa Liidu liikmesriigis asuvast sadamast või kohast algavaid ja seal lõppevaid vedusid.</w:t>
      </w:r>
    </w:p>
  </w:footnote>
  <w:footnote w:id="74">
    <w:p w14:paraId="2BC8F1A4" w14:textId="77777777" w:rsidR="00B81BBE" w:rsidRDefault="0001527C">
      <w:pPr>
        <w:pStyle w:val="FootnoteText"/>
        <w:ind w:left="567" w:hanging="567"/>
        <w:rPr>
          <w:sz w:val="24"/>
          <w:szCs w:val="24"/>
        </w:rPr>
      </w:pPr>
      <w:r>
        <w:rPr>
          <w:rStyle w:val="FootnoteReference"/>
          <w:b/>
          <w:sz w:val="24"/>
          <w:szCs w:val="24"/>
        </w:rPr>
        <w:footnoteRef/>
      </w:r>
      <w:r>
        <w:tab/>
      </w:r>
      <w:r>
        <w:rPr>
          <w:sz w:val="24"/>
        </w:rPr>
        <w:t>Ilma et see piiraks selliste tegevuste ulatust, mida võib asjaomaste riigi õigusaktide kohaselt käsitada kabotaažina, ei hõlma käesolev loetelu riigisisest kabotaaži, mille hulka loetakse reisijate või kauba vedu ühest Euroopa Liidu liikmesriigis asuvast sadamast või kohast teise samas liikmesriigis asuvasse sadamasse või kohta, k.a tema mandrilaval, nagu on sätestatud ÜRO mereõiguse konventsioonis, ning ühest ja samast Euroopa Liidu liikmesriigis asuvast sadamast või kohast algavaid ja seal lõppevaid vedusid.</w:t>
      </w:r>
    </w:p>
  </w:footnote>
  <w:footnote w:id="75">
    <w:p w14:paraId="56EADC98" w14:textId="77777777" w:rsidR="00B81BBE" w:rsidRDefault="0001527C">
      <w:pPr>
        <w:pStyle w:val="FootnoteText"/>
        <w:ind w:left="567" w:hanging="567"/>
        <w:rPr>
          <w:sz w:val="24"/>
          <w:szCs w:val="24"/>
        </w:rPr>
      </w:pPr>
      <w:r>
        <w:rPr>
          <w:rStyle w:val="FootnoteReference"/>
          <w:b/>
          <w:sz w:val="24"/>
          <w:szCs w:val="24"/>
        </w:rPr>
        <w:footnoteRef/>
      </w:r>
      <w:r>
        <w:tab/>
      </w:r>
      <w:r>
        <w:rPr>
          <w:sz w:val="24"/>
        </w:rPr>
        <w:t>CPC 71235 osa, mis on esitatud SIDETEENUSTE allsektori „Posti- ja kulleriteenused“ all.</w:t>
      </w:r>
    </w:p>
  </w:footnote>
  <w:footnote w:id="76">
    <w:p w14:paraId="0B1DA005" w14:textId="77777777" w:rsidR="00B81BBE" w:rsidRDefault="0001527C">
      <w:pPr>
        <w:pStyle w:val="FootnoteText"/>
        <w:ind w:left="567" w:hanging="567"/>
        <w:rPr>
          <w:sz w:val="24"/>
          <w:szCs w:val="24"/>
        </w:rPr>
      </w:pPr>
      <w:r>
        <w:rPr>
          <w:rStyle w:val="FootnoteReference"/>
          <w:b/>
          <w:sz w:val="24"/>
          <w:szCs w:val="24"/>
        </w:rPr>
        <w:footnoteRef/>
      </w:r>
      <w:r>
        <w:tab/>
      </w:r>
      <w:r>
        <w:rPr>
          <w:sz w:val="24"/>
        </w:rPr>
        <w:t>Kütuste torutransport on esitatud ENERGIATEENUSTE all punktis 19.B.</w:t>
      </w:r>
    </w:p>
  </w:footnote>
  <w:footnote w:id="77">
    <w:p w14:paraId="0A908968"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transpordivahendite hooldamise ja remondi teenuseid, mis on esitatud ÄRITEENUSTE all punktides 6.F.l.1–6.F.l.4.</w:t>
      </w:r>
    </w:p>
  </w:footnote>
  <w:footnote w:id="78">
    <w:p w14:paraId="65F406FD" w14:textId="77777777" w:rsidR="00B81BBE" w:rsidRDefault="0001527C">
      <w:pPr>
        <w:pStyle w:val="FootnoteText"/>
        <w:ind w:left="567" w:hanging="567"/>
        <w:rPr>
          <w:sz w:val="24"/>
          <w:szCs w:val="24"/>
        </w:rPr>
      </w:pPr>
      <w:r>
        <w:rPr>
          <w:rStyle w:val="FootnoteReference"/>
          <w:b/>
          <w:sz w:val="24"/>
          <w:szCs w:val="24"/>
        </w:rPr>
        <w:footnoteRef/>
      </w:r>
      <w:r>
        <w:tab/>
      </w:r>
      <w:r>
        <w:rPr>
          <w:sz w:val="24"/>
        </w:rPr>
        <w:t>Piirangu kohaldamisel välditakse diskrimineerimist.</w:t>
      </w:r>
    </w:p>
  </w:footnote>
  <w:footnote w:id="79">
    <w:p w14:paraId="5DBCF831" w14:textId="77777777" w:rsidR="00B81BBE" w:rsidRDefault="0001527C">
      <w:pPr>
        <w:pStyle w:val="FootnoteText"/>
        <w:ind w:left="567" w:hanging="567"/>
        <w:rPr>
          <w:sz w:val="24"/>
          <w:szCs w:val="24"/>
        </w:rPr>
      </w:pPr>
      <w:r>
        <w:rPr>
          <w:rStyle w:val="FootnoteReference"/>
          <w:b/>
          <w:sz w:val="24"/>
          <w:szCs w:val="24"/>
        </w:rPr>
        <w:footnoteRef/>
      </w:r>
      <w:r>
        <w:tab/>
      </w:r>
      <w:r>
        <w:rPr>
          <w:rStyle w:val="Corpsdutexte"/>
          <w:sz w:val="24"/>
        </w:rPr>
        <w:t>„</w:t>
      </w:r>
      <w:r>
        <w:rPr>
          <w:sz w:val="24"/>
        </w:rPr>
        <w:t>Laevade agenteerimise teenused</w:t>
      </w:r>
      <w:r>
        <w:rPr>
          <w:rStyle w:val="Corpsdutexte"/>
          <w:sz w:val="24"/>
        </w:rPr>
        <w:t>“</w:t>
      </w:r>
      <w:r>
        <w:rPr>
          <w:sz w:val="24"/>
        </w:rPr>
        <w:t xml:space="preserve"> – tegevus, mis seisneb asjaomases geograafilises piirkonnas ühe või enama laevaliini või laevandusettevõtja ärihuvide esindamises agendina järgmistel eesmärkidel:</w:t>
      </w:r>
    </w:p>
    <w:p w14:paraId="358A594D" w14:textId="77777777" w:rsidR="00B81BBE" w:rsidRDefault="0001527C">
      <w:pPr>
        <w:pStyle w:val="FootnoteText"/>
        <w:ind w:left="1134" w:hanging="567"/>
        <w:rPr>
          <w:sz w:val="24"/>
          <w:szCs w:val="24"/>
        </w:rPr>
      </w:pPr>
      <w:r>
        <w:rPr>
          <w:sz w:val="24"/>
        </w:rPr>
        <w:t>–</w:t>
      </w:r>
      <w:r>
        <w:tab/>
      </w:r>
      <w:r>
        <w:rPr>
          <w:sz w:val="24"/>
        </w:rPr>
        <w:t>meretranspordi- ja sellega seotud teenuste turustamine ja müük pakkumise tegemisest arve esitamiseni, meretranspordi veokirjade väljastamine ettevõtjate nimel, vajalike abiteenuste ost ja edasimüük, dokumentide koostamine ja äriteabe andmine;</w:t>
      </w:r>
    </w:p>
    <w:p w14:paraId="1790AF39" w14:textId="77777777" w:rsidR="00B81BBE" w:rsidRDefault="0001527C">
      <w:pPr>
        <w:pStyle w:val="FootnoteText"/>
        <w:ind w:left="1134" w:hanging="567"/>
        <w:rPr>
          <w:sz w:val="24"/>
          <w:szCs w:val="24"/>
        </w:rPr>
      </w:pPr>
      <w:r>
        <w:rPr>
          <w:sz w:val="24"/>
        </w:rPr>
        <w:t>–</w:t>
      </w:r>
      <w:r>
        <w:tab/>
      </w:r>
      <w:r>
        <w:rPr>
          <w:sz w:val="24"/>
        </w:rPr>
        <w:t>ettevõtjate nimel tegutsemine, korraldades vajaduse korral laevade sadamakülastusi või lasti vastuvõtmist.</w:t>
      </w:r>
    </w:p>
  </w:footnote>
  <w:footnote w:id="80">
    <w:p w14:paraId="249EE5CA" w14:textId="77777777" w:rsidR="00B81BBE" w:rsidRDefault="0001527C">
      <w:pPr>
        <w:pStyle w:val="FootnoteText"/>
        <w:ind w:left="567" w:hanging="567"/>
        <w:rPr>
          <w:sz w:val="24"/>
          <w:szCs w:val="24"/>
        </w:rPr>
      </w:pPr>
      <w:r>
        <w:rPr>
          <w:rStyle w:val="FootnoteReference"/>
          <w:b/>
          <w:sz w:val="24"/>
          <w:szCs w:val="24"/>
        </w:rPr>
        <w:footnoteRef/>
      </w:r>
      <w:r>
        <w:tab/>
      </w:r>
      <w:r>
        <w:rPr>
          <w:sz w:val="24"/>
        </w:rPr>
        <w:t>Kütuste torutranspordi abiteenused on esitatud ENERGIATEENUSTE all punktis 19.C.</w:t>
      </w:r>
      <w:r>
        <w:t xml:space="preserve"> </w:t>
      </w:r>
    </w:p>
  </w:footnote>
  <w:footnote w:id="81">
    <w:p w14:paraId="7EE2462E" w14:textId="77777777" w:rsidR="00B81BBE" w:rsidRDefault="0001527C">
      <w:pPr>
        <w:pStyle w:val="FootnoteText"/>
        <w:ind w:left="567" w:hanging="567"/>
        <w:rPr>
          <w:sz w:val="24"/>
          <w:szCs w:val="24"/>
        </w:rPr>
      </w:pPr>
      <w:r>
        <w:rPr>
          <w:rStyle w:val="FootnoteReference"/>
          <w:b/>
          <w:sz w:val="24"/>
          <w:szCs w:val="24"/>
        </w:rPr>
        <w:footnoteRef/>
      </w:r>
      <w:r>
        <w:tab/>
      </w:r>
      <w:r>
        <w:rPr>
          <w:sz w:val="24"/>
        </w:rPr>
        <w:t>Hõlmab järgmisi tasu eest või lepingu alusel osutatavaid teenuseid: kaevandamisega seotud nõuande- ja nõustamisteenused, maapealne platsi ettevalmistus, maapealne puurimisrajatis, naftapuurimine, puuriterade teenused, terasraketis- ja toruteenused, hiivatehnoloogia ja -varustus, tahkete ainete kontroll, esemete puuraugust pinnaletoomise ja kaldpuuraukude eritoimingud, puurkaevu asukoha geoloogia ja puurimise juhtimine, südamiku väljavõtmine, puurkaevu katsetamine, juhtmeliinide teenused, viimistlusvedelike (soolalahused) tarnimine ja kasutamine, viimistlusseadmete tarnimine ja paigaldamine, tsementimine (surupumpamine), stimulatsiooniteenused (pragundamine, hapestamine ja surupumpamine), puurkaevude paranduse ja remondi teenused, puurkaevude sulgemine ja hülgamine.</w:t>
      </w:r>
    </w:p>
    <w:p w14:paraId="49AB3DB5" w14:textId="77777777" w:rsidR="00B81BBE" w:rsidRDefault="0001527C">
      <w:pPr>
        <w:pStyle w:val="FootnoteText"/>
        <w:ind w:left="567"/>
        <w:rPr>
          <w:sz w:val="24"/>
          <w:szCs w:val="24"/>
        </w:rPr>
      </w:pPr>
      <w:r>
        <w:rPr>
          <w:sz w:val="24"/>
        </w:rPr>
        <w:t>Ei hõlma otsest juurdepääsu loodusvaradele või nende kasutamist.</w:t>
      </w:r>
    </w:p>
    <w:p w14:paraId="496B3147" w14:textId="77777777" w:rsidR="00B81BBE" w:rsidRDefault="0001527C">
      <w:pPr>
        <w:pStyle w:val="FootnoteText"/>
        <w:ind w:left="567"/>
        <w:rPr>
          <w:sz w:val="24"/>
          <w:szCs w:val="24"/>
        </w:rPr>
      </w:pPr>
      <w:r>
        <w:rPr>
          <w:sz w:val="24"/>
        </w:rPr>
        <w:t>Ei hõlma muude loodusvarade kui nafta ja gaasi kaevandamiseks tehtavaid platsi ettevalmistustöid (CPC 5115), mis on esitatud punktis 8. EHITUSTEENUSED JA NENDEGA SEOTUD INSENERITEENUSED.</w:t>
      </w:r>
    </w:p>
  </w:footnote>
  <w:footnote w:id="82">
    <w:p w14:paraId="304E598B" w14:textId="77777777" w:rsidR="00B81BBE" w:rsidRDefault="0001527C">
      <w:pPr>
        <w:pStyle w:val="FootnoteText"/>
        <w:ind w:left="567" w:hanging="567"/>
        <w:rPr>
          <w:sz w:val="24"/>
          <w:szCs w:val="24"/>
        </w:rPr>
      </w:pPr>
      <w:r>
        <w:rPr>
          <w:rStyle w:val="FootnoteReference"/>
          <w:b/>
          <w:sz w:val="24"/>
          <w:szCs w:val="24"/>
        </w:rPr>
        <w:footnoteRef/>
      </w:r>
      <w:r>
        <w:tab/>
      </w:r>
      <w:r>
        <w:rPr>
          <w:sz w:val="24"/>
        </w:rPr>
        <w:t>Ravimassaažid ja soojusraviteenused on esitatud punktis 6.A.h (meditsiini- ja hambaraviteenused), 6.A.j. 2. (meditsiiniõdede, füsioterapeutide ja parameedikute osutatavad teenused ja tervishoiuteenused) (13.A ja 13.C).</w:t>
      </w:r>
    </w:p>
  </w:footnote>
  <w:footnote w:id="83">
    <w:p w14:paraId="48CE00CA" w14:textId="77777777" w:rsidR="00B81BBE" w:rsidRDefault="0001527C">
      <w:pPr>
        <w:pStyle w:val="FootnoteText"/>
        <w:ind w:left="567" w:hanging="567"/>
        <w:rPr>
          <w:sz w:val="24"/>
          <w:szCs w:val="24"/>
        </w:rPr>
      </w:pPr>
      <w:r>
        <w:rPr>
          <w:rStyle w:val="FootnoteReference"/>
          <w:b/>
          <w:sz w:val="24"/>
          <w:szCs w:val="24"/>
        </w:rPr>
        <w:footnoteRef/>
      </w:r>
      <w:r>
        <w:tab/>
      </w:r>
      <w:r>
        <w:rPr>
          <w:sz w:val="24"/>
        </w:rPr>
        <w:t>Loendites esitatud viiteid juriidilistele isikutele tuleks käsitada kooskõlas asjaomase liikmesriigi õigusega.</w:t>
      </w:r>
    </w:p>
  </w:footnote>
  <w:footnote w:id="84">
    <w:p w14:paraId="22011050" w14:textId="77777777" w:rsidR="00B81BBE" w:rsidRDefault="0001527C">
      <w:pPr>
        <w:pStyle w:val="FootnoteText"/>
        <w:ind w:left="567" w:hanging="567"/>
        <w:rPr>
          <w:sz w:val="24"/>
          <w:szCs w:val="24"/>
        </w:rPr>
      </w:pPr>
      <w:r>
        <w:rPr>
          <w:rStyle w:val="FootnoteReference"/>
          <w:b/>
          <w:sz w:val="24"/>
          <w:szCs w:val="24"/>
        </w:rPr>
        <w:footnoteRef/>
      </w:r>
      <w:r>
        <w:tab/>
      </w:r>
      <w:r>
        <w:rPr>
          <w:sz w:val="24"/>
        </w:rPr>
        <w:t>Kui akadeemiline kraad või kvalifikatsioon ei ole omandatud selle lepinguosalise territooriumil, kus teenust osutatakse, võib see lepinguosaline hinnata, kas see akadeemiline kraad või kvalifikatsioon on tema territooriumil nõutava akadeemilise kraadiga samaväärne. Kvalifikatsiooni hindamisel püüab lepinguosaline võtta arvesse asjakohast teavet, mille võib esitada teise lepinguosalise asjaomane asutus.</w:t>
      </w:r>
    </w:p>
  </w:footnote>
  <w:footnote w:id="85">
    <w:p w14:paraId="1DDB991E" w14:textId="77777777" w:rsidR="00B81BBE" w:rsidRDefault="0001527C">
      <w:pPr>
        <w:pStyle w:val="FootnoteText"/>
        <w:ind w:left="567" w:hanging="567"/>
        <w:rPr>
          <w:sz w:val="24"/>
          <w:szCs w:val="24"/>
        </w:rPr>
      </w:pPr>
      <w:r>
        <w:rPr>
          <w:rStyle w:val="FootnoteReference"/>
          <w:b/>
          <w:sz w:val="24"/>
          <w:szCs w:val="24"/>
        </w:rPr>
        <w:footnoteRef/>
      </w:r>
      <w:r>
        <w:tab/>
      </w:r>
      <w:r>
        <w:rPr>
          <w:sz w:val="24"/>
        </w:rPr>
        <w:t>Käesolevas reservatsioonis:</w:t>
      </w:r>
    </w:p>
    <w:p w14:paraId="0C8DD564" w14:textId="77777777" w:rsidR="00B81BBE" w:rsidRDefault="0001527C">
      <w:pPr>
        <w:pStyle w:val="FootnoteText"/>
        <w:ind w:left="1134" w:hanging="567"/>
        <w:rPr>
          <w:sz w:val="24"/>
          <w:szCs w:val="24"/>
        </w:rPr>
      </w:pPr>
      <w:r>
        <w:rPr>
          <w:sz w:val="24"/>
        </w:rPr>
        <w:t>–</w:t>
      </w:r>
      <w:r>
        <w:tab/>
      </w:r>
      <w:r>
        <w:rPr>
          <w:sz w:val="24"/>
        </w:rPr>
        <w:t>„vastuvõtva jurisdiktsiooni õigus“ – konkreetse liikmesriigi õigus ja liidu õigus; „päritolujurisdiktsiooni õigus“ – Indoneesia õigus;</w:t>
      </w:r>
    </w:p>
    <w:p w14:paraId="3840075D" w14:textId="77777777" w:rsidR="00B81BBE" w:rsidRDefault="0001527C">
      <w:pPr>
        <w:pStyle w:val="FootnoteText"/>
        <w:ind w:left="1134" w:hanging="567"/>
        <w:rPr>
          <w:sz w:val="24"/>
          <w:szCs w:val="24"/>
        </w:rPr>
      </w:pPr>
      <w:r>
        <w:rPr>
          <w:sz w:val="24"/>
        </w:rPr>
        <w:t>–</w:t>
      </w:r>
      <w:r>
        <w:tab/>
      </w:r>
      <w:r>
        <w:rPr>
          <w:sz w:val="24"/>
        </w:rPr>
        <w:t>„rahvusvaheline õigus“ – rahvusvaheline avalik õigus, v.a liidu õigus, ning see hõlmab rahvusvaheliste lepingute ja konventsioonidega kehtestatud õigust ning rahvusvahelist tavaõigust.</w:t>
      </w:r>
    </w:p>
  </w:footnote>
  <w:footnote w:id="86">
    <w:p w14:paraId="0B6750CE" w14:textId="77777777" w:rsidR="00B81BBE" w:rsidRDefault="0001527C">
      <w:pPr>
        <w:pStyle w:val="FootnoteText"/>
        <w:ind w:left="567" w:hanging="567"/>
        <w:rPr>
          <w:sz w:val="24"/>
          <w:szCs w:val="24"/>
        </w:rPr>
      </w:pPr>
      <w:r>
        <w:rPr>
          <w:rStyle w:val="FootnoteReference"/>
          <w:b/>
          <w:sz w:val="24"/>
          <w:szCs w:val="24"/>
        </w:rPr>
        <w:footnoteRef/>
      </w:r>
      <w:r>
        <w:tab/>
      </w:r>
      <w:r>
        <w:rPr>
          <w:sz w:val="24"/>
        </w:rPr>
        <w:t>Ei hõlma maksualaseid õigusabi ja juriidilise esindamise teenuseid, mis on esitatud õigusabiteenuste all seoses rahvusvahelise avaliku õiguse ja päritolujurisdiktsiooni õigusega.</w:t>
      </w:r>
    </w:p>
  </w:footnote>
  <w:footnote w:id="87">
    <w:p w14:paraId="1593B665" w14:textId="77777777" w:rsidR="00B81BBE" w:rsidRDefault="0001527C">
      <w:pPr>
        <w:pStyle w:val="FootnoteText"/>
        <w:ind w:left="567" w:hanging="567"/>
        <w:rPr>
          <w:sz w:val="24"/>
          <w:szCs w:val="24"/>
        </w:rPr>
      </w:pPr>
      <w:r>
        <w:rPr>
          <w:rStyle w:val="FootnoteReference"/>
          <w:b/>
          <w:sz w:val="24"/>
          <w:szCs w:val="24"/>
        </w:rPr>
        <w:footnoteRef/>
      </w:r>
      <w:r>
        <w:tab/>
      </w:r>
      <w:r>
        <w:rPr>
          <w:sz w:val="24"/>
        </w:rPr>
        <w:t>CPC 85201 osa, mis on esitatud meditsiini- ja hambaraviteenuste all.</w:t>
      </w:r>
    </w:p>
  </w:footnote>
  <w:footnote w:id="88">
    <w:p w14:paraId="5EC90613" w14:textId="77777777" w:rsidR="00B81BBE" w:rsidRDefault="0001527C">
      <w:pPr>
        <w:pStyle w:val="FootnoteText"/>
        <w:ind w:left="567" w:hanging="567"/>
        <w:rPr>
          <w:sz w:val="24"/>
          <w:szCs w:val="24"/>
        </w:rPr>
      </w:pPr>
      <w:r>
        <w:rPr>
          <w:rStyle w:val="FootnoteReference"/>
          <w:b/>
          <w:sz w:val="24"/>
          <w:szCs w:val="24"/>
        </w:rPr>
        <w:footnoteRef/>
      </w:r>
      <w:r>
        <w:tab/>
      </w:r>
      <w:r>
        <w:rPr>
          <w:sz w:val="24"/>
        </w:rPr>
        <w:t xml:space="preserve">Kõikides Euroopa Liidu liikmesriikides peale Taani peavad teadusasutuse heakskiit ja võõrustamisleping vastama Euroopa Parlamendi ja nõukogu 11. mai 2016. aasta direktiivis (EL) 2016/801 (kolmandate riikide kodanike teadustegevuse, õpingute, praktika, vabatahtliku teenistuse, õpilasvahetuseprogrammides või haridusprojektides osalemise ja </w:t>
      </w:r>
      <w:r>
        <w:rPr>
          <w:i/>
          <w:iCs/>
          <w:sz w:val="24"/>
        </w:rPr>
        <w:t>au pair</w:t>
      </w:r>
      <w:r>
        <w:rPr>
          <w:sz w:val="24"/>
        </w:rPr>
        <w:t>'ina töötamise eesmärgil riiki sisenemise ja seal elamise tingimuste kohta (uuesti sõnastatud) (ELT L 132, 21.5.2016, lk 21–57, ELI: </w:t>
      </w:r>
      <w:hyperlink r:id="rId1" w:tooltip="Juurdepääs dokumendile ELI URI kaudu." w:history="1">
        <w:r>
          <w:rPr>
            <w:rStyle w:val="Hyperlink"/>
            <w:sz w:val="24"/>
          </w:rPr>
          <w:t>http://data.europa.eu/eli/dir/2016/801/oj</w:t>
        </w:r>
      </w:hyperlink>
      <w:r>
        <w:rPr>
          <w:sz w:val="24"/>
        </w:rPr>
        <w:t>) sätestatud tingimustele.</w:t>
      </w:r>
    </w:p>
  </w:footnote>
  <w:footnote w:id="89">
    <w:p w14:paraId="60FAE862" w14:textId="77777777" w:rsidR="00B81BBE" w:rsidRDefault="0001527C">
      <w:pPr>
        <w:pStyle w:val="FootnoteText"/>
        <w:ind w:left="567" w:hanging="567"/>
        <w:rPr>
          <w:sz w:val="24"/>
          <w:szCs w:val="24"/>
        </w:rPr>
      </w:pPr>
      <w:r>
        <w:rPr>
          <w:rStyle w:val="FootnoteReference"/>
          <w:b/>
          <w:sz w:val="24"/>
          <w:szCs w:val="24"/>
        </w:rPr>
        <w:footnoteRef/>
      </w:r>
      <w:r>
        <w:tab/>
      </w:r>
      <w:r>
        <w:rPr>
          <w:sz w:val="24"/>
        </w:rPr>
        <w:t>Kontorimasinate ja -seadmete, sh arvutite hooldus- ja remonditeenused (CPC 845) on esitatud arvutiteenuste all.</w:t>
      </w:r>
    </w:p>
  </w:footnote>
  <w:footnote w:id="90">
    <w:p w14:paraId="14B1DD82" w14:textId="77777777" w:rsidR="00B81BBE" w:rsidRDefault="0001527C">
      <w:pPr>
        <w:pStyle w:val="FootnoteText"/>
        <w:ind w:left="567" w:hanging="567"/>
        <w:rPr>
          <w:sz w:val="24"/>
          <w:szCs w:val="24"/>
        </w:rPr>
      </w:pPr>
      <w:r>
        <w:rPr>
          <w:rStyle w:val="FootnoteReference"/>
          <w:b/>
          <w:sz w:val="24"/>
          <w:szCs w:val="24"/>
        </w:rPr>
        <w:footnoteRef/>
      </w:r>
      <w:r>
        <w:tab/>
      </w:r>
      <w:r>
        <w:rPr>
          <w:sz w:val="24"/>
        </w:rPr>
        <w:t>Teenuseosutajad, kelle ülesanne on saata vähemalt 10 inimesest koosnevat reisirühma, tegutsemata sealjuures konkreetsetes paikades giidina.</w:t>
      </w:r>
    </w:p>
  </w:footnote>
  <w:footnote w:id="91">
    <w:p w14:paraId="068B78E8" w14:textId="77777777" w:rsidR="00B81BBE" w:rsidRDefault="0001527C">
      <w:pPr>
        <w:pStyle w:val="FootnoteText"/>
        <w:ind w:left="567" w:hanging="567"/>
        <w:rPr>
          <w:sz w:val="24"/>
          <w:szCs w:val="24"/>
        </w:rPr>
      </w:pPr>
      <w:r>
        <w:rPr>
          <w:rStyle w:val="FootnoteReference"/>
          <w:b/>
          <w:sz w:val="24"/>
          <w:szCs w:val="24"/>
        </w:rPr>
        <w:footnoteRef/>
      </w:r>
      <w:r>
        <w:tab/>
      </w:r>
      <w:r>
        <w:rPr>
          <w:sz w:val="24"/>
        </w:rPr>
        <w:t>Austria puhul hõlmab enamsoodustusrežiimi erandi liiklusõiguste osa kõiki riike, kellega on sõlmitud või võidakse tulevikus sõlmida maanteetransporti käsitlevad kahepoolsed lepingud või muud maanteetranspordiga seotud kokkulepped.</w:t>
      </w:r>
    </w:p>
  </w:footnote>
  <w:footnote w:id="92">
    <w:p w14:paraId="2FAA03FF" w14:textId="77777777" w:rsidR="00B81BBE" w:rsidRDefault="0001527C">
      <w:pPr>
        <w:pStyle w:val="FootnoteText"/>
        <w:ind w:left="567" w:hanging="567"/>
        <w:rPr>
          <w:sz w:val="24"/>
          <w:szCs w:val="24"/>
        </w:rPr>
      </w:pPr>
      <w:r>
        <w:rPr>
          <w:rStyle w:val="FootnoteReference"/>
          <w:b/>
          <w:sz w:val="24"/>
          <w:szCs w:val="24"/>
        </w:rPr>
        <w:footnoteRef/>
      </w:r>
      <w:r>
        <w:tab/>
      </w:r>
      <w:r>
        <w:rPr>
          <w:sz w:val="24"/>
        </w:rPr>
        <w:t>Tingimusel et need riigid olid OECD ja NATO liikmed enne 20. juunit 1996.</w:t>
      </w:r>
    </w:p>
  </w:footnote>
  <w:footnote w:id="93">
    <w:p w14:paraId="28680B74" w14:textId="77777777" w:rsidR="00B81BBE" w:rsidRDefault="0001527C">
      <w:pPr>
        <w:pStyle w:val="FootnoteText"/>
        <w:ind w:left="567" w:hanging="567"/>
        <w:rPr>
          <w:sz w:val="24"/>
          <w:szCs w:val="24"/>
        </w:rPr>
      </w:pPr>
      <w:r>
        <w:rPr>
          <w:rStyle w:val="FootnoteReference"/>
          <w:b/>
          <w:sz w:val="24"/>
          <w:szCs w:val="24"/>
        </w:rPr>
        <w:footnoteRef/>
      </w:r>
      <w:r>
        <w:tab/>
      </w:r>
      <w:r>
        <w:rPr>
          <w:sz w:val="24"/>
        </w:rPr>
        <w:t>Kohaldatakse Ida-Euroopa äriühingute suhtes, kes teevad koostööd ühe või mitme Põhjamaade äriühinguga.</w:t>
      </w:r>
    </w:p>
  </w:footnote>
  <w:footnote w:id="94">
    <w:p w14:paraId="3A8C355C" w14:textId="77777777" w:rsidR="00B81BBE" w:rsidRDefault="0001527C">
      <w:pPr>
        <w:pStyle w:val="FootnoteText"/>
        <w:ind w:left="567" w:hanging="567"/>
        <w:rPr>
          <w:sz w:val="24"/>
          <w:szCs w:val="24"/>
        </w:rPr>
      </w:pPr>
      <w:r>
        <w:rPr>
          <w:rStyle w:val="FootnoteReference"/>
          <w:b/>
          <w:sz w:val="24"/>
          <w:szCs w:val="24"/>
        </w:rPr>
        <w:footnoteRef/>
      </w:r>
      <w:r>
        <w:tab/>
      </w:r>
      <w:r>
        <w:rPr>
          <w:sz w:val="24"/>
        </w:rPr>
        <w:t>Hõlmatud on järgmised liikmesriigid: Belgia, Hispaania, Iirimaa, Itaalia, Kreeka, Luksemburg, Madalmaad, Portugal, Prantsusmaa, Saksamaa ja Taani.</w:t>
      </w:r>
    </w:p>
  </w:footnote>
  <w:footnote w:id="95">
    <w:p w14:paraId="2FE7EA8E" w14:textId="77777777" w:rsidR="00B81BBE" w:rsidRDefault="0001527C">
      <w:pPr>
        <w:pStyle w:val="FootnoteText"/>
        <w:rPr>
          <w:sz w:val="24"/>
          <w:szCs w:val="24"/>
        </w:rPr>
      </w:pPr>
      <w:r>
        <w:rPr>
          <w:rStyle w:val="FootnoteReference"/>
          <w:b/>
          <w:sz w:val="24"/>
        </w:rPr>
        <w:t>*</w:t>
      </w:r>
      <w:r>
        <w:tab/>
      </w:r>
      <w:r>
        <w:rPr>
          <w:sz w:val="24"/>
        </w:rPr>
        <w:t>See enamsoodustusrežiimi erand ei kehti Horvaatias juriidilise isikuna asutatud ja registreeritud äriühingute suhtes.</w:t>
      </w:r>
    </w:p>
  </w:footnote>
  <w:footnote w:id="96">
    <w:p w14:paraId="6F1E2525" w14:textId="77777777" w:rsidR="00B81BBE" w:rsidRDefault="0001527C">
      <w:pPr>
        <w:pStyle w:val="FootnoteText"/>
        <w:ind w:left="567" w:hanging="567"/>
        <w:rPr>
          <w:sz w:val="24"/>
          <w:szCs w:val="24"/>
        </w:rPr>
      </w:pPr>
      <w:r>
        <w:rPr>
          <w:rStyle w:val="FootnoteReference"/>
          <w:b/>
          <w:sz w:val="24"/>
          <w:szCs w:val="24"/>
        </w:rPr>
        <w:footnoteRef/>
      </w:r>
      <w:r>
        <w:tab/>
      </w:r>
      <w:r>
        <w:rPr>
          <w:sz w:val="24"/>
        </w:rPr>
        <w:t>Veemajandus hõlmab mitmeid veevarustusteenuseid, mis on seotud veeallikast pärit pinnavee puhastamisega, vee jaotamisega otse veejaotuspunktist ning vee transpordiga paakautodes, eesmärgiga müüa seda tarbijatele.</w:t>
      </w:r>
    </w:p>
  </w:footnote>
  <w:footnote w:id="97">
    <w:p w14:paraId="7283FB4B" w14:textId="77777777" w:rsidR="00B81BBE" w:rsidRDefault="0001527C">
      <w:pPr>
        <w:pStyle w:val="FootnoteText"/>
        <w:ind w:left="567" w:hanging="567"/>
        <w:rPr>
          <w:sz w:val="24"/>
          <w:szCs w:val="24"/>
        </w:rPr>
      </w:pPr>
      <w:r>
        <w:rPr>
          <w:rStyle w:val="FootnoteReference"/>
          <w:b/>
          <w:sz w:val="24"/>
          <w:szCs w:val="24"/>
        </w:rPr>
        <w:footnoteRef/>
      </w:r>
      <w:r>
        <w:tab/>
      </w:r>
      <w:r>
        <w:rPr>
          <w:sz w:val="24"/>
        </w:rPr>
        <w:t>Portfelli valitsemine, nagu on sätestatud kehtivas kapitalituru seaduses, igat liiki ühisinvesteeringute juhtimine</w:t>
      </w:r>
    </w:p>
  </w:footnote>
  <w:footnote w:id="98">
    <w:p w14:paraId="4C4C5A04" w14:textId="77777777" w:rsidR="00B81BBE" w:rsidRDefault="0001527C">
      <w:pPr>
        <w:pStyle w:val="FootnoteText"/>
        <w:ind w:left="567" w:hanging="567"/>
        <w:rPr>
          <w:sz w:val="24"/>
          <w:szCs w:val="24"/>
        </w:rPr>
      </w:pPr>
      <w:r>
        <w:rPr>
          <w:rStyle w:val="FootnoteReference"/>
          <w:b/>
          <w:sz w:val="24"/>
          <w:szCs w:val="24"/>
        </w:rPr>
        <w:footnoteRef/>
      </w:r>
      <w:r>
        <w:tab/>
      </w:r>
      <w:r>
        <w:rPr>
          <w:sz w:val="24"/>
        </w:rPr>
        <w:t>Turismikuurort on ala, mis on välja ehitatud turistide jaoks vajalike rajatiste, näiteks hotellide, sadamate, golfiradade, kultuuriürituste vabaõhulavade ja muude sarnaste rajatiste tegevuse tagamiseks, v.a kasiinode ning muu õigusaktidega keelatud tegevus, seda avaliku moraali, usu, turvalisuse ja avaliku korra kaalutlustel.</w:t>
      </w:r>
    </w:p>
  </w:footnote>
  <w:footnote w:id="99">
    <w:p w14:paraId="28262957" w14:textId="77777777" w:rsidR="00B81BBE" w:rsidRDefault="0001527C">
      <w:pPr>
        <w:pStyle w:val="FootnoteText"/>
        <w:ind w:left="567" w:hanging="567"/>
        <w:rPr>
          <w:sz w:val="24"/>
          <w:szCs w:val="24"/>
        </w:rPr>
      </w:pPr>
      <w:r>
        <w:rPr>
          <w:rStyle w:val="FootnoteReference"/>
          <w:b/>
          <w:sz w:val="24"/>
          <w:szCs w:val="24"/>
        </w:rPr>
        <w:footnoteRef/>
      </w:r>
      <w:r>
        <w:tab/>
      </w:r>
      <w:r>
        <w:rPr>
          <w:sz w:val="24"/>
        </w:rPr>
        <w:t>Turismikuurort on ala, mis on välja ehitatud turistide jaoks vajalike rajatiste, näiteks hotellide, sadamate, golfiradade, kultuuriürituste vabaõhulavade ja muude sarnaste rajatiste tegevuse tagamiseks, v.a kasiinode ning muu õigusaktidega keelatud tegevus, seda avaliku moraali, usu, turvalisuse ja avaliku korra kaalutlustel.</w:t>
      </w:r>
    </w:p>
  </w:footnote>
  <w:footnote w:id="100">
    <w:p w14:paraId="5B0CB8EF" w14:textId="77777777" w:rsidR="00B81BBE" w:rsidRDefault="0001527C">
      <w:pPr>
        <w:pStyle w:val="FootnoteText"/>
        <w:ind w:left="567" w:hanging="567"/>
        <w:rPr>
          <w:sz w:val="24"/>
          <w:szCs w:val="24"/>
        </w:rPr>
      </w:pPr>
      <w:r>
        <w:rPr>
          <w:rStyle w:val="FootnoteReference"/>
          <w:b/>
          <w:sz w:val="24"/>
          <w:szCs w:val="24"/>
        </w:rPr>
        <w:footnoteRef/>
      </w:r>
      <w:r>
        <w:tab/>
      </w:r>
      <w:r>
        <w:rPr>
          <w:sz w:val="24"/>
        </w:rPr>
        <w:t>Selle tarneviisi puhul ei ole kohustuste võtmine tehniliselt teostatav.</w:t>
      </w:r>
    </w:p>
  </w:footnote>
  <w:footnote w:id="101">
    <w:p w14:paraId="121F89DC" w14:textId="77777777" w:rsidR="00B81BBE" w:rsidRDefault="0001527C">
      <w:pPr>
        <w:pStyle w:val="FootnoteText"/>
        <w:ind w:left="567" w:hanging="567"/>
        <w:rPr>
          <w:sz w:val="24"/>
          <w:szCs w:val="24"/>
        </w:rPr>
      </w:pPr>
      <w:r>
        <w:rPr>
          <w:rStyle w:val="FootnoteReference"/>
          <w:b/>
          <w:sz w:val="24"/>
          <w:szCs w:val="24"/>
        </w:rPr>
        <w:footnoteRef/>
      </w:r>
      <w:r>
        <w:tab/>
      </w:r>
      <w:r>
        <w:rPr>
          <w:sz w:val="24"/>
        </w:rPr>
        <w:t>Kohaldatavad keskkonna- ja sotsiaaljuhtimise nõuded võivad vajaduse korral hõlmata järgmist:</w:t>
      </w:r>
    </w:p>
    <w:p w14:paraId="5EF87903" w14:textId="77777777" w:rsidR="00B81BBE" w:rsidRDefault="0001527C">
      <w:pPr>
        <w:pStyle w:val="FootnoteText"/>
        <w:ind w:left="567"/>
        <w:rPr>
          <w:sz w:val="24"/>
          <w:szCs w:val="24"/>
        </w:rPr>
      </w:pPr>
      <w:r>
        <w:rPr>
          <w:sz w:val="24"/>
        </w:rPr>
        <w:t>i.</w:t>
      </w:r>
      <w:r>
        <w:tab/>
      </w:r>
      <w:r>
        <w:rPr>
          <w:sz w:val="24"/>
        </w:rPr>
        <w:t>rahvusvaheliste parimate tavadega kooskõlas oleva keskkonnajuhtimise kava vastuvõtmine ja tulemuslik rakendamine,</w:t>
      </w:r>
    </w:p>
    <w:p w14:paraId="7D475BDA" w14:textId="77777777" w:rsidR="00B81BBE" w:rsidRDefault="0001527C">
      <w:pPr>
        <w:pStyle w:val="FootnoteText"/>
        <w:ind w:left="1134" w:hanging="567"/>
        <w:rPr>
          <w:sz w:val="24"/>
          <w:szCs w:val="24"/>
        </w:rPr>
      </w:pPr>
      <w:r>
        <w:rPr>
          <w:sz w:val="24"/>
        </w:rPr>
        <w:t>ii.</w:t>
      </w:r>
      <w:r>
        <w:tab/>
      </w:r>
      <w:r>
        <w:rPr>
          <w:sz w:val="24"/>
        </w:rPr>
        <w:t>keskkonnakahju tõendatav leevendamine,</w:t>
      </w:r>
    </w:p>
    <w:p w14:paraId="359BAC63" w14:textId="77777777" w:rsidR="00B81BBE" w:rsidRDefault="0001527C">
      <w:pPr>
        <w:pStyle w:val="FootnoteText"/>
        <w:ind w:left="1134" w:hanging="567"/>
        <w:rPr>
          <w:sz w:val="24"/>
          <w:szCs w:val="24"/>
        </w:rPr>
      </w:pPr>
      <w:r>
        <w:rPr>
          <w:sz w:val="24"/>
        </w:rPr>
        <w:t>iii.</w:t>
      </w:r>
      <w:r>
        <w:tab/>
      </w:r>
      <w:r>
        <w:rPr>
          <w:sz w:val="24"/>
        </w:rPr>
        <w:t>mõjutatud kogukondade õiguste austamine, sh tähenduslik sidusrühmade kaasamine ja õiglane hüvitamine maakasutuse või väljatõrjumise eest,</w:t>
      </w:r>
    </w:p>
    <w:p w14:paraId="303124E9" w14:textId="77777777" w:rsidR="00B81BBE" w:rsidRDefault="0001527C">
      <w:pPr>
        <w:pStyle w:val="FootnoteText"/>
        <w:ind w:left="1134" w:hanging="567"/>
        <w:rPr>
          <w:sz w:val="24"/>
          <w:szCs w:val="24"/>
        </w:rPr>
      </w:pPr>
      <w:r>
        <w:rPr>
          <w:sz w:val="24"/>
        </w:rPr>
        <w:t>iv.</w:t>
      </w:r>
      <w:r>
        <w:tab/>
      </w:r>
      <w:r>
        <w:rPr>
          <w:sz w:val="24"/>
        </w:rPr>
        <w:t>tööstandardite, sh töötervishoiu ja tööohutuse protokollide ning importiva osalise asjakohaste nõuete järgimine ning</w:t>
      </w:r>
    </w:p>
    <w:p w14:paraId="6861DB67" w14:textId="77777777" w:rsidR="00B81BBE" w:rsidRDefault="0001527C">
      <w:pPr>
        <w:pStyle w:val="FootnoteText"/>
        <w:ind w:left="1134" w:hanging="567"/>
        <w:rPr>
          <w:sz w:val="24"/>
          <w:szCs w:val="24"/>
        </w:rPr>
      </w:pPr>
      <w:r>
        <w:rPr>
          <w:sz w:val="24"/>
        </w:rPr>
        <w:t>v.</w:t>
      </w:r>
      <w:r>
        <w:tab/>
      </w:r>
      <w:r>
        <w:rPr>
          <w:sz w:val="24"/>
        </w:rPr>
        <w:t>läbipaistvad aruandlusmehhanismid, sh kolmandate isikute auditid.</w:t>
      </w:r>
    </w:p>
  </w:footnote>
  <w:footnote w:id="102">
    <w:p w14:paraId="0D2AF9AE"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3">
    <w:p w14:paraId="44B933F8"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4">
    <w:p w14:paraId="100B8DEF"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5">
    <w:p w14:paraId="2650BF53"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6">
    <w:p w14:paraId="02C8A128"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7">
    <w:p w14:paraId="65DB3260"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8">
    <w:p w14:paraId="25288B95"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09">
    <w:p w14:paraId="1F7FA387"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10">
    <w:p w14:paraId="7EB1480F"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11">
    <w:p w14:paraId="7226555E"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12">
    <w:p w14:paraId="43A5E2F8"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13">
    <w:p w14:paraId="4E012C9E"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kujul, nagu need on sätestatud 2017. aasta seaduses nr 2 ehitusteenuste kohta või selle rakendusmäärustes.</w:t>
      </w:r>
    </w:p>
  </w:footnote>
  <w:footnote w:id="114">
    <w:p w14:paraId="1E199227"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sellised, nagu need on sätestatud 2017. aasta seaduses nr 2 ehitusteenuste kohta või selle rakendusmäärustes.</w:t>
      </w:r>
    </w:p>
  </w:footnote>
  <w:footnote w:id="115">
    <w:p w14:paraId="56089318" w14:textId="77777777" w:rsidR="00B81BBE" w:rsidRDefault="0001527C">
      <w:pPr>
        <w:pStyle w:val="FootnoteText"/>
        <w:ind w:left="567" w:hanging="567"/>
        <w:rPr>
          <w:sz w:val="24"/>
          <w:szCs w:val="24"/>
        </w:rPr>
      </w:pPr>
      <w:r>
        <w:rPr>
          <w:rStyle w:val="FootnoteReference"/>
          <w:b/>
          <w:sz w:val="24"/>
          <w:szCs w:val="24"/>
        </w:rPr>
        <w:footnoteRef/>
      </w:r>
      <w:r>
        <w:tab/>
      </w:r>
      <w:r>
        <w:rPr>
          <w:sz w:val="24"/>
        </w:rPr>
        <w:t>Veemajandus hõlmab mitmeid veevarustusteenuseid, mis on seotud veeallikast pärit pinnavee puhastamisega, vee jaotamisega otse veejaotuspunktist ning vee transpordiga paakautodes, eesmärgiga müüa seda tarbijatele.</w:t>
      </w:r>
    </w:p>
  </w:footnote>
  <w:footnote w:id="116">
    <w:p w14:paraId="21FFF103" w14:textId="77777777" w:rsidR="00B81BBE" w:rsidRDefault="0001527C">
      <w:pPr>
        <w:pStyle w:val="FootnoteText"/>
        <w:ind w:left="567" w:hanging="567"/>
        <w:rPr>
          <w:sz w:val="24"/>
          <w:szCs w:val="24"/>
        </w:rPr>
      </w:pPr>
      <w:r>
        <w:rPr>
          <w:rStyle w:val="FootnoteReference"/>
          <w:b/>
          <w:sz w:val="24"/>
          <w:szCs w:val="24"/>
        </w:rPr>
        <w:footnoteRef/>
      </w:r>
      <w:r>
        <w:tab/>
      </w:r>
      <w:r>
        <w:rPr>
          <w:sz w:val="24"/>
        </w:rPr>
        <w:t>Andmekeskus on rajatis, mis on mõeldud elektrooniliste süsteemide ja nendega seotud komponentide majutamiseks eesmärgiga andmeid paigutada, salvestada ja töödelda. Avariitaastekeskus on rajatis, mida kasutatakse andmete või teabe ning samuti elektrooniliste süsteemide oluliste funktsioonide taastamiseks, kui need on loodusõnnetuse või inimtegevusest tingitud katastroofi tõttu häiritud või kahjustatud.</w:t>
      </w:r>
    </w:p>
  </w:footnote>
  <w:footnote w:id="117">
    <w:p w14:paraId="72CDCC24" w14:textId="77777777" w:rsidR="00B81BBE" w:rsidRDefault="0001527C">
      <w:pPr>
        <w:pStyle w:val="FootnoteText"/>
        <w:ind w:left="567" w:hanging="567"/>
        <w:rPr>
          <w:bCs/>
          <w:sz w:val="24"/>
          <w:szCs w:val="24"/>
        </w:rPr>
      </w:pPr>
      <w:r>
        <w:rPr>
          <w:rStyle w:val="FootnoteReference"/>
          <w:b/>
          <w:sz w:val="24"/>
          <w:szCs w:val="24"/>
        </w:rPr>
        <w:footnoteRef/>
      </w:r>
      <w:r>
        <w:tab/>
      </w:r>
      <w:r>
        <w:rPr>
          <w:sz w:val="24"/>
        </w:rPr>
        <w:t>Portfelli valitsemine, nagu on sätestatud kehtivas kapitalituru seaduses, igat liiki ühisinvesteeringute juhtimine</w:t>
      </w:r>
    </w:p>
  </w:footnote>
  <w:footnote w:id="118">
    <w:p w14:paraId="5C1D68ED" w14:textId="77777777" w:rsidR="00B81BBE" w:rsidRDefault="0001527C">
      <w:pPr>
        <w:pStyle w:val="FootnoteText"/>
        <w:ind w:left="567" w:hanging="567"/>
        <w:rPr>
          <w:sz w:val="24"/>
          <w:szCs w:val="24"/>
        </w:rPr>
      </w:pPr>
      <w:r>
        <w:rPr>
          <w:rStyle w:val="FootnoteReference"/>
          <w:b/>
          <w:sz w:val="24"/>
          <w:szCs w:val="24"/>
        </w:rPr>
        <w:footnoteRef/>
      </w:r>
      <w:r>
        <w:tab/>
      </w:r>
      <w:r>
        <w:rPr>
          <w:sz w:val="24"/>
        </w:rPr>
        <w:t>Direktori või voliniku õiguste ja volituste ulatus on kooskõlas kohalike õigusnormidega.</w:t>
      </w:r>
    </w:p>
  </w:footnote>
  <w:footnote w:id="119">
    <w:p w14:paraId="6F4F4302" w14:textId="77777777" w:rsidR="00B81BBE" w:rsidRDefault="0001527C">
      <w:pPr>
        <w:pStyle w:val="FootnoteText"/>
        <w:ind w:left="567" w:hanging="567"/>
        <w:rPr>
          <w:sz w:val="24"/>
          <w:szCs w:val="24"/>
        </w:rPr>
      </w:pPr>
      <w:r>
        <w:rPr>
          <w:rStyle w:val="FootnoteReference"/>
          <w:b/>
          <w:sz w:val="24"/>
          <w:szCs w:val="24"/>
        </w:rPr>
        <w:footnoteRef/>
      </w:r>
      <w:r>
        <w:tab/>
      </w:r>
      <w:r>
        <w:rPr>
          <w:color w:val="000000"/>
          <w:sz w:val="24"/>
        </w:rPr>
        <w:t>Tärnidega hotell on teenusettevõte, mis pakub majutust, toitu, jooke ja muid teenuseid, mida üldjuhul pakuvad hotellid, v.a kasiinod ja muud tegevused, mis on moraali, usu, turvalisuse ja avaliku korra kaalutlustel õigusaktidega keelatud.</w:t>
      </w:r>
    </w:p>
  </w:footnote>
  <w:footnote w:id="120">
    <w:p w14:paraId="4ECA87AE" w14:textId="77777777" w:rsidR="00B81BBE" w:rsidRDefault="0001527C">
      <w:pPr>
        <w:pStyle w:val="FootnoteText"/>
        <w:ind w:left="567" w:hanging="567"/>
        <w:rPr>
          <w:sz w:val="24"/>
          <w:szCs w:val="24"/>
        </w:rPr>
      </w:pPr>
      <w:r>
        <w:rPr>
          <w:rStyle w:val="FootnoteReference"/>
          <w:b/>
          <w:sz w:val="24"/>
          <w:szCs w:val="24"/>
        </w:rPr>
        <w:footnoteRef/>
      </w:r>
      <w:r>
        <w:tab/>
      </w:r>
      <w:r>
        <w:rPr>
          <w:sz w:val="24"/>
        </w:rPr>
        <w:t>Turismikuurort on ala, mis on välja ehitatud turistide jaoks vajalike rajatiste, näiteks hotellide, sadamate, golfiradade, kultuuriürituste vabaõhulavade ja muude sarnaste rajatiste tegevuse tagamiseks, v.a kasiinode ning muu õigusaktidega keelatud tegevus, avaliku moraali, usu, turvalisuse ja avaliku korra kaalutlustel.</w:t>
      </w:r>
    </w:p>
  </w:footnote>
  <w:footnote w:id="121">
    <w:p w14:paraId="4AC4040A" w14:textId="77777777" w:rsidR="00B81BBE" w:rsidRDefault="0001527C">
      <w:pPr>
        <w:pStyle w:val="FootnoteText"/>
        <w:ind w:left="567" w:hanging="567"/>
        <w:rPr>
          <w:sz w:val="24"/>
          <w:szCs w:val="24"/>
        </w:rPr>
      </w:pPr>
      <w:r>
        <w:rPr>
          <w:rStyle w:val="FootnoteReference"/>
          <w:b/>
          <w:sz w:val="24"/>
          <w:szCs w:val="24"/>
        </w:rPr>
        <w:footnoteRef/>
      </w:r>
      <w:r>
        <w:tab/>
      </w:r>
      <w:r>
        <w:rPr>
          <w:sz w:val="24"/>
        </w:rPr>
        <w:t>Rahvusvaheline reisijatevedu võib saada juurdepääsu sadamarajatistele ja neid kasutada sadamas, mis on avatud rahvusvaheliseks meresõiduks.</w:t>
      </w:r>
    </w:p>
  </w:footnote>
  <w:footnote w:id="122">
    <w:p w14:paraId="5CDBC7B3"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sellised, nagu need on sätestatud energia ja maavarade ministeeriumi 2025. aasta seaduses nr 2 ning 2020. aasta maavarade määruses nr 7.</w:t>
      </w:r>
    </w:p>
  </w:footnote>
  <w:footnote w:id="123">
    <w:p w14:paraId="76891695" w14:textId="77777777" w:rsidR="00B81BBE" w:rsidRDefault="0001527C">
      <w:pPr>
        <w:pStyle w:val="FootnoteText"/>
        <w:ind w:left="567" w:hanging="567"/>
        <w:rPr>
          <w:sz w:val="24"/>
          <w:szCs w:val="24"/>
        </w:rPr>
      </w:pPr>
      <w:r>
        <w:rPr>
          <w:rStyle w:val="FootnoteReference"/>
          <w:b/>
          <w:sz w:val="24"/>
          <w:szCs w:val="24"/>
        </w:rPr>
        <w:footnoteRef/>
      </w:r>
      <w:r>
        <w:tab/>
      </w:r>
      <w:r>
        <w:rPr>
          <w:sz w:val="24"/>
        </w:rPr>
        <w:t>Suurema selguse huvides olgu öeldud, et käesolevas loendis osutatud meetmed on sellised, nagu need on sätestatud 2020. aasta seaduses nr 3 ning valitsuse 2021. aasta määruses nr 96.</w:t>
      </w:r>
    </w:p>
  </w:footnote>
  <w:footnote w:id="124">
    <w:p w14:paraId="04345C4D" w14:textId="77777777" w:rsidR="00B81BBE" w:rsidRDefault="0001527C">
      <w:pPr>
        <w:pStyle w:val="FootnoteText"/>
        <w:ind w:left="567" w:hanging="567"/>
        <w:rPr>
          <w:bCs/>
          <w:sz w:val="24"/>
          <w:szCs w:val="24"/>
        </w:rPr>
      </w:pPr>
      <w:r>
        <w:rPr>
          <w:rStyle w:val="FootnoteReference"/>
          <w:b/>
          <w:sz w:val="24"/>
          <w:szCs w:val="24"/>
        </w:rPr>
        <w:footnoteRef/>
      </w:r>
      <w:r>
        <w:tab/>
      </w:r>
      <w:r>
        <w:rPr>
          <w:sz w:val="24"/>
        </w:rPr>
        <w:t>Suurema selguse huvides tuleb märkida, et uute elektrijaamade ehitamine vastab elektrienergia tarnimisvõimsuse tingimustega seotud piirangute sätetele kooskõlas riikliku elektrivarustuse ettevõtluse kavaga (RUPTL) ning valitsuse 2021. aasta määrusega nr 25, mida ajakohastatakse aeg-ajalt, kui asjakohased tingimused muutuvad.</w:t>
      </w:r>
    </w:p>
  </w:footnote>
  <w:footnote w:id="125">
    <w:p w14:paraId="67C5A759" w14:textId="77777777" w:rsidR="00B81BBE" w:rsidRDefault="0001527C">
      <w:pPr>
        <w:pStyle w:val="FootnoteText"/>
        <w:ind w:left="567" w:hanging="567"/>
        <w:rPr>
          <w:sz w:val="24"/>
          <w:szCs w:val="24"/>
        </w:rPr>
      </w:pPr>
      <w:r>
        <w:rPr>
          <w:rStyle w:val="FootnoteReference"/>
          <w:b/>
          <w:sz w:val="24"/>
          <w:szCs w:val="24"/>
        </w:rPr>
        <w:footnoteRef/>
      </w:r>
      <w:r>
        <w:tab/>
      </w:r>
      <w:r>
        <w:rPr>
          <w:sz w:val="24"/>
        </w:rPr>
        <w:t>Veemajandus hõlmab mitmeid veevarustusteenuseid, mis on seotud veeallikast pärit pinnavee puhastamisega, vee jaotamisega otse veejaotuspunktist ning vee transpordiga paakautodes, eesmärgiga müüa seda tarbijatele.</w:t>
      </w:r>
    </w:p>
    <w:p w14:paraId="24B1F613" w14:textId="77777777" w:rsidR="00B81BBE" w:rsidRDefault="00B81BBE">
      <w:pPr>
        <w:pStyle w:val="FootnoteText"/>
        <w:ind w:left="567" w:hanging="567"/>
        <w:rPr>
          <w:sz w:val="24"/>
          <w:szCs w:val="24"/>
        </w:rPr>
      </w:pPr>
    </w:p>
  </w:footnote>
  <w:footnote w:id="126">
    <w:p w14:paraId="5A39EA3A" w14:textId="77777777" w:rsidR="00B81BBE" w:rsidRDefault="0001527C">
      <w:pPr>
        <w:pStyle w:val="FootnoteText"/>
        <w:ind w:left="567" w:hanging="567"/>
        <w:rPr>
          <w:bCs/>
          <w:sz w:val="24"/>
          <w:szCs w:val="24"/>
        </w:rPr>
      </w:pPr>
      <w:r>
        <w:rPr>
          <w:rStyle w:val="FootnoteReference"/>
          <w:b/>
          <w:sz w:val="24"/>
          <w:szCs w:val="24"/>
        </w:rPr>
        <w:footnoteRef/>
      </w:r>
      <w:r>
        <w:tab/>
      </w:r>
      <w:r>
        <w:rPr>
          <w:sz w:val="24"/>
        </w:rPr>
        <w:t>Portfelli valitsemine, nagu on sätestatud kehtivas kapitalituru seaduses, igat liiki ühisinvesteeringute juhtimine.</w:t>
      </w:r>
    </w:p>
  </w:footnote>
  <w:footnote w:id="127">
    <w:p w14:paraId="7ADB9D2A" w14:textId="77777777" w:rsidR="00B81BBE" w:rsidRDefault="0001527C">
      <w:pPr>
        <w:pStyle w:val="FootnoteText"/>
        <w:ind w:left="567" w:hanging="567"/>
        <w:rPr>
          <w:sz w:val="24"/>
          <w:szCs w:val="24"/>
        </w:rPr>
      </w:pPr>
      <w:r>
        <w:rPr>
          <w:rStyle w:val="FootnoteReference"/>
          <w:b/>
          <w:sz w:val="24"/>
          <w:szCs w:val="24"/>
        </w:rPr>
        <w:footnoteRef/>
      </w:r>
      <w:r>
        <w:tab/>
      </w:r>
      <w:r>
        <w:rPr>
          <w:sz w:val="24"/>
        </w:rPr>
        <w:t>Turismikuurort on ala, mis on välja ehitatud turistide jaoks vajalike rajatiste, näiteks hotellide, sadamate, golfiradade, kultuuriürituste vabaõhulavade ja muude sarnaste rajatiste tegevuse tagamiseks, v.a kasiinode ning muu õigusaktidega keelatud tegevus, avaliku moraali, usu, turvalisuse ja avaliku korra kaalutlustel.</w:t>
      </w:r>
    </w:p>
  </w:footnote>
  <w:footnote w:id="128">
    <w:p w14:paraId="56295C40" w14:textId="77777777" w:rsidR="00B81BBE" w:rsidRDefault="0001527C">
      <w:pPr>
        <w:pStyle w:val="FootnoteText"/>
        <w:ind w:left="567" w:hanging="567"/>
        <w:rPr>
          <w:sz w:val="24"/>
          <w:szCs w:val="24"/>
        </w:rPr>
      </w:pPr>
      <w:r>
        <w:rPr>
          <w:rStyle w:val="FootnoteReference"/>
          <w:b/>
          <w:sz w:val="24"/>
          <w:szCs w:val="24"/>
        </w:rPr>
        <w:footnoteRef/>
      </w:r>
      <w:r>
        <w:tab/>
      </w:r>
      <w:r>
        <w:rPr>
          <w:sz w:val="24"/>
        </w:rPr>
        <w:t>Turismikuurort on ala, mis on välja ehitatud turistide jaoks vajalike rajatiste, näiteks hotellide, sadamate, golfiradade, kultuuriürituste vabaõhulavade ja muude sarnaste rajatiste tegevuse tagamiseks, v.a kasiinode ning muu õigusaktidega keelatud tegevus, avaliku moraali, usu, turvalisuse ja avaliku korra kaalutlustel.</w:t>
      </w:r>
    </w:p>
  </w:footnote>
  <w:footnote w:id="129">
    <w:p w14:paraId="0BC4F72B" w14:textId="77777777" w:rsidR="00B81BBE" w:rsidRDefault="0001527C">
      <w:pPr>
        <w:pStyle w:val="FootnoteText"/>
        <w:ind w:left="567" w:hanging="567"/>
        <w:rPr>
          <w:sz w:val="24"/>
          <w:szCs w:val="24"/>
        </w:rPr>
      </w:pPr>
      <w:r>
        <w:rPr>
          <w:rStyle w:val="FootnoteReference"/>
          <w:b/>
          <w:sz w:val="24"/>
          <w:szCs w:val="24"/>
        </w:rPr>
        <w:footnoteRef/>
      </w:r>
      <w:r>
        <w:tab/>
      </w:r>
      <w:r>
        <w:rPr>
          <w:sz w:val="24"/>
        </w:rPr>
        <w:t>Kui akadeemiline kraad või kvalifikatsioon ei ole omandatud selle lepinguosalise territooriumil, kus teenust osutatakse, võib see lepinguosaline hinnata, kas see akadeemiline kraad või kvalifikatsioon on tema territooriumil nõutava akadeemilise kraadiga samaväärne. Kvalifikatsiooni hindamisel püüab lepinguosaline võtta arvesse asjakohast teavet, mille võib esitada teise lepinguosalise asjaomane asutus.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1409C" w14:textId="77777777" w:rsidR="00F20C30" w:rsidRDefault="00F20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12018" w14:textId="76F77C32" w:rsidR="00B81BBE" w:rsidRPr="001D6F86" w:rsidRDefault="001D6F86" w:rsidP="001D6F86">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8AFD1" w14:textId="0AA9A01C" w:rsidR="00B81BBE" w:rsidRPr="001D6F86" w:rsidRDefault="001D6F86" w:rsidP="001D6F86">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D14E" w14:textId="77777777" w:rsidR="001D6F86" w:rsidRDefault="001D6F86">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1C24" w14:textId="77777777" w:rsidR="001D6F86" w:rsidRDefault="001D6F86">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BA4F" w14:textId="77777777" w:rsidR="001D6F86" w:rsidRDefault="001D6F86">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6E17" w14:textId="77777777" w:rsidR="00B81BBE" w:rsidRDefault="00B81B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A426" w14:textId="77777777" w:rsidR="00B81BBE" w:rsidRDefault="00B81BB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BA9D" w14:textId="77777777" w:rsidR="00B81BBE" w:rsidRDefault="00B81BB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CCA2" w14:textId="77777777" w:rsidR="00B81BBE" w:rsidRDefault="00B81B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67C9" w14:textId="77777777" w:rsidR="00B81BBE" w:rsidRDefault="00B81BB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9C6EA" w14:textId="77777777" w:rsidR="00B81BBE" w:rsidRDefault="00B81BBE">
    <w:pPr>
      <w:pStyle w:val="Header"/>
      <w:tabs>
        <w:tab w:val="left" w:pos="5955"/>
      </w:tabs>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F897" w14:textId="77777777" w:rsidR="00B81BBE" w:rsidRDefault="00B81BB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62A5" w14:textId="77777777" w:rsidR="00B81BBE" w:rsidRDefault="00B81BBE">
    <w:pPr>
      <w:pStyle w:val="Header"/>
      <w:tabs>
        <w:tab w:val="left" w:pos="5955"/>
      </w:tabs>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CA41" w14:textId="77777777" w:rsidR="00B81BBE" w:rsidRDefault="00B81BB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BA76" w14:textId="77777777" w:rsidR="00B81BBE" w:rsidRDefault="00B81BBE">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3ECD" w14:textId="77777777" w:rsidR="00B81BBE" w:rsidRDefault="00B81BB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6E540" w14:textId="77777777" w:rsidR="00B81BBE" w:rsidRDefault="00B81BBE">
    <w:pPr>
      <w:pStyle w:val="Header"/>
      <w:tabs>
        <w:tab w:val="left" w:pos="5955"/>
      </w:tabs>
      <w:jc w:val="right"/>
      <w:rPr>
        <w:color w:val="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74B53" w14:textId="77777777" w:rsidR="00B81BBE" w:rsidRDefault="00B81BBE">
    <w:pPr>
      <w:pStyle w:val="Header"/>
      <w:tabs>
        <w:tab w:val="left" w:pos="5955"/>
      </w:tabs>
      <w:jc w:val="right"/>
      <w:rPr>
        <w:color w:val="00000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0F25A" w14:textId="77777777" w:rsidR="00B81BBE" w:rsidRDefault="00B81BBE">
    <w:pPr>
      <w:pStyle w:val="Header"/>
      <w:tabs>
        <w:tab w:val="left" w:pos="5955"/>
      </w:tabs>
      <w:jc w:val="right"/>
      <w:rPr>
        <w:color w:val="00000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E881" w14:textId="77777777" w:rsidR="00B81BBE" w:rsidRDefault="00B81BB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084D" w14:textId="77777777" w:rsidR="00B81BBE" w:rsidRDefault="00B81BBE">
    <w:pPr>
      <w:pStyle w:val="Header"/>
      <w:spacing w:after="120" w:line="276" w:lineRule="auto"/>
      <w:rPr>
        <w:b/>
        <w:lang w:val="en-IE"/>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E747" w14:textId="77777777" w:rsidR="00B81BBE" w:rsidRDefault="00B81BB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6A67" w14:textId="77777777" w:rsidR="00B81BBE" w:rsidRDefault="00B81BBE">
    <w:pPr>
      <w:pStyle w:val="Header"/>
      <w:spacing w:after="120" w:line="276" w:lineRule="auto"/>
      <w:rPr>
        <w:b/>
        <w:lang w:val="en-IE"/>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0E4C" w14:textId="77777777" w:rsidR="00B81BBE" w:rsidRDefault="00B81BB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77D1" w14:textId="77777777" w:rsidR="00B81BBE" w:rsidRDefault="00B81BBE">
    <w:pPr>
      <w:pStyle w:val="Header"/>
      <w:spacing w:after="120" w:line="276" w:lineRule="auto"/>
      <w:jc w:val="center"/>
      <w:rPr>
        <w:b/>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9778" w14:textId="77777777" w:rsidR="00B81BBE" w:rsidRDefault="00B81BB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C3C8" w14:textId="77777777" w:rsidR="00B81BBE" w:rsidRDefault="00B81BBE">
    <w:pPr>
      <w:pStyle w:val="Header"/>
      <w:spacing w:after="120" w:line="276" w:lineRule="auto"/>
      <w:jc w:val="center"/>
      <w:rPr>
        <w:b/>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F329" w14:textId="77777777" w:rsidR="00B81BBE" w:rsidRDefault="00B81BB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C28E4" w14:textId="77777777" w:rsidR="00B81BBE" w:rsidRDefault="00B81BBE">
    <w:pPr>
      <w:pStyle w:val="Header"/>
      <w:spacing w:after="120" w:line="276" w:lineRule="auto"/>
      <w:jc w:val="center"/>
      <w:rPr>
        <w:b/>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B8BF7" w14:textId="77777777" w:rsidR="00B81BBE" w:rsidRDefault="00B81BB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81ED7" w14:textId="77777777" w:rsidR="00B81BBE" w:rsidRDefault="00B81BBE">
    <w:pPr>
      <w:pStyle w:val="Header"/>
      <w:spacing w:after="120" w:line="276" w:lineRule="auto"/>
      <w:jc w:val="center"/>
      <w:rPr>
        <w:b/>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8C406" w14:textId="77777777" w:rsidR="00B81BBE" w:rsidRDefault="00B81BBE">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520437815">
    <w:abstractNumId w:val="13"/>
  </w:num>
  <w:num w:numId="2" w16cid:durableId="468322223">
    <w:abstractNumId w:val="17"/>
  </w:num>
  <w:num w:numId="3" w16cid:durableId="1041052178">
    <w:abstractNumId w:val="30"/>
  </w:num>
  <w:num w:numId="4" w16cid:durableId="1876959512">
    <w:abstractNumId w:val="8"/>
  </w:num>
  <w:num w:numId="5" w16cid:durableId="1005597181">
    <w:abstractNumId w:val="20"/>
  </w:num>
  <w:num w:numId="6" w16cid:durableId="2001956641">
    <w:abstractNumId w:val="14"/>
  </w:num>
  <w:num w:numId="7" w16cid:durableId="1978995077">
    <w:abstractNumId w:val="18"/>
  </w:num>
  <w:num w:numId="8" w16cid:durableId="671378777">
    <w:abstractNumId w:val="28"/>
  </w:num>
  <w:num w:numId="9" w16cid:durableId="1155951460">
    <w:abstractNumId w:val="12"/>
  </w:num>
  <w:num w:numId="10" w16cid:durableId="518199498">
    <w:abstractNumId w:val="4"/>
  </w:num>
  <w:num w:numId="11" w16cid:durableId="574824945">
    <w:abstractNumId w:val="9"/>
  </w:num>
  <w:num w:numId="12" w16cid:durableId="1618557992">
    <w:abstractNumId w:val="1"/>
  </w:num>
  <w:num w:numId="13" w16cid:durableId="1466925048">
    <w:abstractNumId w:val="0"/>
  </w:num>
  <w:num w:numId="14" w16cid:durableId="1998025496">
    <w:abstractNumId w:val="15"/>
  </w:num>
  <w:num w:numId="15" w16cid:durableId="606741906">
    <w:abstractNumId w:val="11"/>
  </w:num>
  <w:num w:numId="16" w16cid:durableId="198860177">
    <w:abstractNumId w:val="6"/>
  </w:num>
  <w:num w:numId="17" w16cid:durableId="1493523302">
    <w:abstractNumId w:val="5"/>
  </w:num>
  <w:num w:numId="18" w16cid:durableId="230695178">
    <w:abstractNumId w:val="25"/>
  </w:num>
  <w:num w:numId="19" w16cid:durableId="837578766">
    <w:abstractNumId w:val="27"/>
  </w:num>
  <w:num w:numId="20" w16cid:durableId="1755782578">
    <w:abstractNumId w:val="26"/>
  </w:num>
  <w:num w:numId="21" w16cid:durableId="1762139879">
    <w:abstractNumId w:val="29"/>
  </w:num>
  <w:num w:numId="22" w16cid:durableId="1129124470">
    <w:abstractNumId w:val="10"/>
  </w:num>
  <w:num w:numId="23" w16cid:durableId="1528133905">
    <w:abstractNumId w:val="19"/>
  </w:num>
  <w:num w:numId="24" w16cid:durableId="1204102659">
    <w:abstractNumId w:val="22"/>
  </w:num>
  <w:num w:numId="25" w16cid:durableId="457530038">
    <w:abstractNumId w:val="21"/>
  </w:num>
  <w:num w:numId="26" w16cid:durableId="306057137">
    <w:abstractNumId w:val="3"/>
  </w:num>
  <w:num w:numId="27" w16cid:durableId="787283976">
    <w:abstractNumId w:val="23"/>
  </w:num>
  <w:num w:numId="28" w16cid:durableId="1484078082">
    <w:abstractNumId w:val="24"/>
  </w:num>
  <w:num w:numId="29" w16cid:durableId="1318994805">
    <w:abstractNumId w:val="7"/>
  </w:num>
  <w:num w:numId="30" w16cid:durableId="1928688964">
    <w:abstractNumId w:val="2"/>
  </w:num>
  <w:num w:numId="31" w16cid:durableId="761604665">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422141041094044568&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8&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4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 xml:space=&quot;preserve&quot;&amp;gt;ANNEX 4 &amp;lt;/Paragraph&amp;gt;&amp;lt;Paragraph LineHeight=&quot;6&quot; FontFamily=&quot;Arial Unicode MS&quot; FontSize=&quot;12&quot;&amp;gt;LISA&amp;lt;Run xml:lang=&quot;et-ee&quot; xml:space=&quot;preserve&quot;&amp;gt; &amp;lt;/Run&amp;gt;järgmise dokumendi juurde:&amp;lt;LineBreak /&amp;gt;Ettepanek: &amp;lt;Run xml:lang=&quot;et-ee&quot;&amp;gt;N&amp;lt;/Run&amp;gt;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2a6d22f3ef9ae3d1c9cb82f764f144db492babf10eef8f7809c35acab812c5d7"/>
    <w:docVar w:name="LW_ACCOMPAGNANT.CP" w:val="järgmise dokumendi juurde:"/>
    <w:docVar w:name="LW_ANNEX_NBR_FIRST" w:val="4"/>
    <w:docVar w:name="LW_ANNEX_NBR_LAST" w:val="4"/>
    <w:docVar w:name="LW_ANNEX_UNIQUE" w:val="0"/>
    <w:docVar w:name="LW_CORRIGENDUM" w:val="&lt;UNUSED&gt;"/>
    <w:docVar w:name="LW_COVERPAGE_EXISTS" w:val="True"/>
    <w:docVar w:name="LW_COVERPAGE_GUID" w:val="0CB7F8EB-8628-44D4-AB66-1DAD8FF846AA"/>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_x000b_"/>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B81BBE"/>
    <w:rsid w:val="0001527C"/>
    <w:rsid w:val="001D6F86"/>
    <w:rsid w:val="0028771A"/>
    <w:rsid w:val="003F5ECB"/>
    <w:rsid w:val="00711456"/>
    <w:rsid w:val="007448FD"/>
    <w:rsid w:val="009728AF"/>
    <w:rsid w:val="00A1261E"/>
    <w:rsid w:val="00AE01ED"/>
    <w:rsid w:val="00B81BBE"/>
    <w:rsid w:val="00CC0E7D"/>
    <w:rsid w:val="00D367B0"/>
    <w:rsid w:val="00E50121"/>
    <w:rsid w:val="00F20C3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18B9D"/>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Pr>
      <w:rFonts w:ascii="Tahoma" w:hAnsi="Tahoma" w:cs="Tahoma"/>
      <w:sz w:val="16"/>
      <w:szCs w:val="16"/>
    </w:rPr>
  </w:style>
  <w:style w:type="paragraph" w:customStyle="1" w:styleId="Text1">
    <w:name w:val="Text 1"/>
    <w:basedOn w:val="Normal"/>
    <w:link w:val="Text1Char"/>
    <w:pPr>
      <w:widowControl/>
      <w:spacing w:after="240" w:line="240" w:lineRule="auto"/>
      <w:ind w:left="482"/>
      <w:jc w:val="both"/>
    </w:pPr>
    <w:rPr>
      <w:rFonts w:eastAsia="Malgun Gothic"/>
      <w:szCs w:val="24"/>
      <w:lang w:eastAsia="en-GB"/>
    </w:rPr>
  </w:style>
  <w:style w:type="paragraph" w:customStyle="1" w:styleId="Text2">
    <w:name w:val="Text 2"/>
    <w:basedOn w:val="Normal"/>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pPr>
      <w:widowControl/>
      <w:spacing w:after="240" w:line="240" w:lineRule="auto"/>
      <w:ind w:left="2880"/>
      <w:jc w:val="both"/>
    </w:pPr>
    <w:rPr>
      <w:rFonts w:eastAsia="Malgun Gothic"/>
      <w:szCs w:val="24"/>
      <w:lang w:eastAsia="en-GB"/>
    </w:rPr>
  </w:style>
  <w:style w:type="paragraph" w:customStyle="1" w:styleId="Address">
    <w:name w:val="Address"/>
    <w:basedOn w:val="Normal"/>
    <w:pPr>
      <w:widowControl/>
      <w:spacing w:line="240" w:lineRule="auto"/>
    </w:pPr>
    <w:rPr>
      <w:rFonts w:eastAsia="Malgun Gothic"/>
      <w:szCs w:val="24"/>
      <w:lang w:eastAsia="en-GB"/>
    </w:rPr>
  </w:style>
  <w:style w:type="paragraph" w:customStyle="1" w:styleId="AddressTL">
    <w:name w:val="AddressTL"/>
    <w:basedOn w:val="Normal"/>
    <w:next w:val="Normal"/>
    <w:pPr>
      <w:widowControl/>
      <w:spacing w:after="720" w:line="240" w:lineRule="auto"/>
    </w:pPr>
    <w:rPr>
      <w:rFonts w:eastAsia="Malgun Gothic"/>
      <w:szCs w:val="24"/>
      <w:lang w:eastAsia="en-GB"/>
    </w:rPr>
  </w:style>
  <w:style w:type="paragraph" w:customStyle="1" w:styleId="AddressTR">
    <w:name w:val="AddressTR"/>
    <w:basedOn w:val="Normal"/>
    <w:next w:val="Normal"/>
    <w:pPr>
      <w:widowControl/>
      <w:spacing w:after="720" w:line="240" w:lineRule="auto"/>
      <w:ind w:left="5103"/>
    </w:pPr>
    <w:rPr>
      <w:rFonts w:eastAsia="Malgun Gothic"/>
      <w:szCs w:val="24"/>
      <w:lang w:eastAsia="en-GB"/>
    </w:rPr>
  </w:style>
  <w:style w:type="paragraph" w:styleId="BlockText">
    <w:name w:val="Block Text"/>
    <w:basedOn w:val="Normal"/>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Pr>
      <w:rFonts w:eastAsia="Malgun Gothic"/>
      <w:sz w:val="24"/>
      <w:szCs w:val="24"/>
    </w:rPr>
  </w:style>
  <w:style w:type="paragraph" w:styleId="BodyText2">
    <w:name w:val="Body Text 2"/>
    <w:basedOn w:val="Normal"/>
    <w:link w:val="BodyText2Char"/>
    <w:qFormat/>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Pr>
      <w:rFonts w:eastAsia="Malgun Gothic"/>
      <w:sz w:val="24"/>
      <w:szCs w:val="24"/>
    </w:rPr>
  </w:style>
  <w:style w:type="paragraph" w:styleId="BodyText3">
    <w:name w:val="Body Text 3"/>
    <w:basedOn w:val="Normal"/>
    <w:link w:val="BodyText3Char"/>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Pr>
      <w:rFonts w:eastAsia="Malgun Gothic"/>
      <w:sz w:val="16"/>
      <w:szCs w:val="24"/>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szCs w:val="24"/>
    </w:rPr>
  </w:style>
  <w:style w:type="paragraph" w:styleId="BodyTextIndent">
    <w:name w:val="Body Text Indent"/>
    <w:basedOn w:val="Normal"/>
    <w:link w:val="BodyTextIndentChar"/>
    <w:uiPriority w:val="99"/>
    <w:qFormat/>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Pr>
      <w:rFonts w:eastAsia="Malgun Gothic"/>
      <w:sz w:val="24"/>
      <w:szCs w:val="24"/>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szCs w:val="24"/>
    </w:rPr>
  </w:style>
  <w:style w:type="paragraph" w:styleId="BodyTextIndent2">
    <w:name w:val="Body Text Indent 2"/>
    <w:basedOn w:val="Normal"/>
    <w:link w:val="BodyTextIndent2Char"/>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Pr>
      <w:rFonts w:eastAsia="Malgun Gothic"/>
      <w:sz w:val="24"/>
      <w:szCs w:val="24"/>
    </w:rPr>
  </w:style>
  <w:style w:type="paragraph" w:styleId="BodyTextIndent3">
    <w:name w:val="Body Text Indent 3"/>
    <w:basedOn w:val="Normal"/>
    <w:link w:val="BodyTextIndent3Char"/>
    <w:qFormat/>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Pr>
      <w:rFonts w:eastAsia="Malgun Gothic"/>
      <w:sz w:val="16"/>
      <w:szCs w:val="24"/>
    </w:rPr>
  </w:style>
  <w:style w:type="paragraph" w:styleId="Caption">
    <w:name w:val="caption"/>
    <w:basedOn w:val="Normal"/>
    <w:next w:val="Normal"/>
    <w:qFormat/>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Pr>
      <w:rFonts w:eastAsia="Malgun Gothic"/>
      <w:sz w:val="24"/>
      <w:szCs w:val="24"/>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szCs w:val="24"/>
      <w:lang w:eastAsia="en-GB"/>
    </w:rPr>
  </w:style>
  <w:style w:type="character" w:customStyle="1" w:styleId="SignatureChar">
    <w:name w:val="Signature Char"/>
    <w:basedOn w:val="DefaultParagraphFont"/>
    <w:link w:val="Signature"/>
    <w:rPr>
      <w:rFonts w:eastAsia="Malgun Gothic"/>
      <w:sz w:val="24"/>
      <w:szCs w:val="24"/>
      <w:lang w:val="et-EE"/>
    </w:rPr>
  </w:style>
  <w:style w:type="paragraph" w:customStyle="1" w:styleId="Enclosures">
    <w:name w:val="Enclosures"/>
    <w:basedOn w:val="Normal"/>
    <w:next w:val="Participants"/>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pPr>
      <w:widowControl/>
      <w:spacing w:after="240" w:line="240" w:lineRule="auto"/>
      <w:jc w:val="both"/>
    </w:pPr>
    <w:rPr>
      <w:rFonts w:eastAsia="Malgun Gothic"/>
      <w:sz w:val="20"/>
      <w:szCs w:val="24"/>
      <w:lang w:eastAsia="x-none"/>
    </w:rPr>
  </w:style>
  <w:style w:type="character" w:customStyle="1" w:styleId="CommentTextChar">
    <w:name w:val="Comment Text Char"/>
    <w:basedOn w:val="DefaultParagraphFont"/>
    <w:link w:val="CommentText"/>
    <w:qFormat/>
    <w:rPr>
      <w:rFonts w:eastAsia="Malgun Gothic"/>
      <w:szCs w:val="24"/>
      <w:lang w:val="et-EE" w:eastAsia="x-none"/>
    </w:rPr>
  </w:style>
  <w:style w:type="paragraph" w:styleId="Date">
    <w:name w:val="Date"/>
    <w:basedOn w:val="Normal"/>
    <w:next w:val="References"/>
    <w:link w:val="DateChar"/>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Pr>
      <w:rFonts w:eastAsia="Malgun Gothic"/>
      <w:sz w:val="24"/>
      <w:szCs w:val="24"/>
    </w:rPr>
  </w:style>
  <w:style w:type="paragraph" w:customStyle="1" w:styleId="References">
    <w:name w:val="References"/>
    <w:basedOn w:val="Normal"/>
    <w:next w:val="AddressTR"/>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Pr>
      <w:rFonts w:ascii="Tahoma" w:eastAsia="Malgun Gothic" w:hAnsi="Tahoma"/>
      <w:sz w:val="24"/>
      <w:szCs w:val="24"/>
      <w:shd w:val="clear" w:color="auto" w:fill="000080"/>
    </w:rPr>
  </w:style>
  <w:style w:type="paragraph" w:customStyle="1" w:styleId="DoubSign">
    <w:name w:val="DoubSign"/>
    <w:basedOn w:val="Normal"/>
    <w:next w:val="Contact"/>
    <w:pPr>
      <w:widowControl/>
      <w:tabs>
        <w:tab w:val="left" w:pos="5103"/>
      </w:tabs>
      <w:spacing w:before="1200" w:line="240" w:lineRule="auto"/>
    </w:pPr>
    <w:rPr>
      <w:rFonts w:eastAsia="Malgun Gothic"/>
      <w:szCs w:val="24"/>
      <w:lang w:eastAsia="en-GB"/>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pPr>
      <w:widowControl/>
      <w:spacing w:after="240" w:line="240" w:lineRule="auto"/>
      <w:jc w:val="both"/>
    </w:pPr>
    <w:rPr>
      <w:rFonts w:ascii="Arial" w:eastAsia="Malgun Gothic" w:hAnsi="Arial"/>
      <w:b/>
      <w:szCs w:val="24"/>
      <w:lang w:eastAsia="en-GB"/>
    </w:rPr>
  </w:style>
  <w:style w:type="paragraph" w:styleId="List">
    <w:name w:val="List"/>
    <w:basedOn w:val="Normal"/>
    <w:pPr>
      <w:widowControl/>
      <w:spacing w:after="240" w:line="240" w:lineRule="auto"/>
      <w:ind w:left="283" w:hanging="283"/>
      <w:jc w:val="both"/>
    </w:pPr>
    <w:rPr>
      <w:rFonts w:eastAsia="Malgun Gothic"/>
      <w:szCs w:val="24"/>
      <w:lang w:eastAsia="en-GB"/>
    </w:rPr>
  </w:style>
  <w:style w:type="paragraph" w:styleId="List2">
    <w:name w:val="List 2"/>
    <w:basedOn w:val="Normal"/>
    <w:qFormat/>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pPr>
      <w:widowControl/>
      <w:spacing w:after="240" w:line="240" w:lineRule="auto"/>
      <w:ind w:left="849" w:hanging="283"/>
      <w:jc w:val="both"/>
    </w:pPr>
    <w:rPr>
      <w:rFonts w:eastAsia="Malgun Gothic"/>
      <w:szCs w:val="24"/>
      <w:lang w:eastAsia="en-GB"/>
    </w:rPr>
  </w:style>
  <w:style w:type="paragraph" w:styleId="List4">
    <w:name w:val="List 4"/>
    <w:basedOn w:val="Normal"/>
    <w:pPr>
      <w:widowControl/>
      <w:spacing w:after="240" w:line="240" w:lineRule="auto"/>
      <w:ind w:left="1132" w:hanging="283"/>
      <w:jc w:val="both"/>
    </w:pPr>
    <w:rPr>
      <w:rFonts w:eastAsia="Malgun Gothic"/>
      <w:szCs w:val="24"/>
      <w:lang w:eastAsia="en-GB"/>
    </w:rPr>
  </w:style>
  <w:style w:type="paragraph" w:styleId="List5">
    <w:name w:val="List 5"/>
    <w:basedOn w:val="Normal"/>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pPr>
      <w:numPr>
        <w:numId w:val="15"/>
      </w:numPr>
      <w:tabs>
        <w:tab w:val="clear" w:pos="1360"/>
        <w:tab w:val="clear" w:pos="2160"/>
      </w:tabs>
      <w:ind w:left="0" w:firstLine="0"/>
    </w:pPr>
  </w:style>
  <w:style w:type="paragraph" w:styleId="ListBullet3">
    <w:name w:val="List Bullet 3"/>
    <w:basedOn w:val="Text3"/>
    <w:pPr>
      <w:numPr>
        <w:numId w:val="16"/>
      </w:numPr>
      <w:tabs>
        <w:tab w:val="clear" w:pos="2199"/>
        <w:tab w:val="clear" w:pos="2302"/>
      </w:tabs>
      <w:ind w:left="0" w:firstLine="0"/>
    </w:pPr>
  </w:style>
  <w:style w:type="paragraph" w:styleId="ListBullet4">
    <w:name w:val="List Bullet 4"/>
    <w:basedOn w:val="Text4"/>
    <w:pPr>
      <w:numPr>
        <w:numId w:val="17"/>
      </w:numPr>
      <w:tabs>
        <w:tab w:val="clear" w:pos="3163"/>
      </w:tabs>
      <w:ind w:left="0" w:firstLine="0"/>
    </w:pPr>
  </w:style>
  <w:style w:type="paragraph" w:styleId="ListBullet5">
    <w:name w:val="List Bullet 5"/>
    <w:basedOn w:val="Normal"/>
    <w:autoRedefine/>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pPr>
      <w:widowControl/>
      <w:spacing w:after="120" w:line="240" w:lineRule="auto"/>
      <w:ind w:left="283"/>
      <w:jc w:val="both"/>
    </w:pPr>
    <w:rPr>
      <w:rFonts w:eastAsia="Malgun Gothic"/>
      <w:szCs w:val="24"/>
      <w:lang w:eastAsia="en-GB"/>
    </w:rPr>
  </w:style>
  <w:style w:type="paragraph" w:styleId="ListContinue2">
    <w:name w:val="List Continue 2"/>
    <w:basedOn w:val="Normal"/>
    <w:pPr>
      <w:widowControl/>
      <w:spacing w:after="120" w:line="240" w:lineRule="auto"/>
      <w:ind w:left="566"/>
      <w:jc w:val="both"/>
    </w:pPr>
    <w:rPr>
      <w:rFonts w:eastAsia="Malgun Gothic"/>
      <w:szCs w:val="24"/>
      <w:lang w:eastAsia="en-GB"/>
    </w:rPr>
  </w:style>
  <w:style w:type="paragraph" w:styleId="ListContinue3">
    <w:name w:val="List Continue 3"/>
    <w:basedOn w:val="Normal"/>
    <w:pPr>
      <w:widowControl/>
      <w:spacing w:after="120" w:line="240" w:lineRule="auto"/>
      <w:ind w:left="849"/>
      <w:jc w:val="both"/>
    </w:pPr>
    <w:rPr>
      <w:rFonts w:eastAsia="Malgun Gothic"/>
      <w:szCs w:val="24"/>
      <w:lang w:eastAsia="en-GB"/>
    </w:rPr>
  </w:style>
  <w:style w:type="paragraph" w:styleId="ListContinue4">
    <w:name w:val="List Continue 4"/>
    <w:basedOn w:val="Normal"/>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pPr>
      <w:numPr>
        <w:numId w:val="25"/>
      </w:numPr>
      <w:tabs>
        <w:tab w:val="clear" w:pos="1786"/>
        <w:tab w:val="clear" w:pos="2160"/>
      </w:tabs>
      <w:ind w:left="0" w:firstLine="0"/>
    </w:pPr>
  </w:style>
  <w:style w:type="paragraph" w:styleId="ListNumber3">
    <w:name w:val="List Number 3"/>
    <w:basedOn w:val="Text3"/>
    <w:pPr>
      <w:numPr>
        <w:numId w:val="26"/>
      </w:numPr>
      <w:tabs>
        <w:tab w:val="clear" w:pos="2302"/>
        <w:tab w:val="clear" w:pos="2625"/>
      </w:tabs>
      <w:ind w:left="0" w:firstLine="0"/>
    </w:pPr>
  </w:style>
  <w:style w:type="paragraph" w:styleId="ListNumber4">
    <w:name w:val="List Number 4"/>
    <w:basedOn w:val="Text4"/>
    <w:pPr>
      <w:numPr>
        <w:numId w:val="27"/>
      </w:numPr>
      <w:tabs>
        <w:tab w:val="clear" w:pos="3589"/>
      </w:tabs>
      <w:ind w:left="0" w:firstLine="0"/>
    </w:pPr>
  </w:style>
  <w:style w:type="paragraph" w:styleId="ListNumber5">
    <w:name w:val="List Number 5"/>
    <w:basedOn w:val="Normal"/>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Pr>
      <w:rFonts w:ascii="Courier New" w:eastAsia="Malgun Gothic" w:hAnsi="Courier New"/>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Pr>
      <w:rFonts w:ascii="Arial" w:eastAsia="Malgun Gothic" w:hAnsi="Arial"/>
      <w:sz w:val="24"/>
      <w:szCs w:val="24"/>
      <w:shd w:val="pct20" w:color="auto" w:fill="auto"/>
    </w:rPr>
  </w:style>
  <w:style w:type="paragraph" w:styleId="NormalIndent">
    <w:name w:val="Normal Indent"/>
    <w:basedOn w:val="Normal"/>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Pr>
      <w:rFonts w:eastAsia="Malgun Gothic"/>
      <w:sz w:val="24"/>
      <w:szCs w:val="24"/>
    </w:rPr>
  </w:style>
  <w:style w:type="paragraph" w:customStyle="1" w:styleId="NoteHead">
    <w:name w:val="NoteHead"/>
    <w:basedOn w:val="Normal"/>
    <w:next w:val="Subject"/>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Pr>
      <w:rFonts w:ascii="Courier New" w:eastAsia="Malgun Gothic" w:hAnsi="Courier New"/>
      <w:szCs w:val="24"/>
    </w:rPr>
  </w:style>
  <w:style w:type="paragraph" w:styleId="Salutation">
    <w:name w:val="Salutation"/>
    <w:basedOn w:val="Normal"/>
    <w:next w:val="Normal"/>
    <w:link w:val="SalutationChar"/>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Pr>
      <w:rFonts w:eastAsia="Malgun Gothic"/>
      <w:sz w:val="24"/>
      <w:szCs w:val="24"/>
    </w:rPr>
  </w:style>
  <w:style w:type="paragraph" w:styleId="Subtitle">
    <w:name w:val="Subtitle"/>
    <w:basedOn w:val="Normal"/>
    <w:link w:val="SubtitleChar"/>
    <w:qFormat/>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Pr>
      <w:rFonts w:ascii="Arial" w:eastAsia="Malgun Gothic" w:hAnsi="Arial"/>
      <w:sz w:val="24"/>
      <w:szCs w:val="24"/>
    </w:rPr>
  </w:style>
  <w:style w:type="paragraph" w:styleId="TableofAuthorities">
    <w:name w:val="table of authorities"/>
    <w:basedOn w:val="Normal"/>
    <w:next w:val="Normal"/>
    <w:semiHidden/>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Pr>
      <w:rFonts w:ascii="Arial" w:eastAsia="Malgun Gothic" w:hAnsi="Arial"/>
      <w:b/>
      <w:kern w:val="28"/>
      <w:sz w:val="32"/>
      <w:szCs w:val="24"/>
    </w:rPr>
  </w:style>
  <w:style w:type="paragraph" w:styleId="TOAHeading">
    <w:name w:val="toa heading"/>
    <w:basedOn w:val="Normal"/>
    <w:next w:val="Normal"/>
    <w:semiHidden/>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pPr>
      <w:numPr>
        <w:numId w:val="14"/>
      </w:numPr>
      <w:tabs>
        <w:tab w:val="clear" w:pos="765"/>
      </w:tabs>
      <w:ind w:left="0" w:firstLine="0"/>
    </w:pPr>
  </w:style>
  <w:style w:type="paragraph" w:customStyle="1" w:styleId="ListDash">
    <w:name w:val="List Dash"/>
    <w:basedOn w:val="Normal"/>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pPr>
      <w:numPr>
        <w:numId w:val="19"/>
      </w:numPr>
      <w:tabs>
        <w:tab w:val="clear" w:pos="765"/>
      </w:tabs>
      <w:ind w:left="0" w:firstLine="0"/>
    </w:pPr>
  </w:style>
  <w:style w:type="paragraph" w:customStyle="1" w:styleId="ListDash2">
    <w:name w:val="List Dash 2"/>
    <w:basedOn w:val="Text2"/>
    <w:pPr>
      <w:numPr>
        <w:numId w:val="20"/>
      </w:numPr>
      <w:tabs>
        <w:tab w:val="clear" w:pos="1360"/>
        <w:tab w:val="clear" w:pos="2160"/>
      </w:tabs>
      <w:ind w:left="0" w:firstLine="0"/>
    </w:pPr>
  </w:style>
  <w:style w:type="paragraph" w:customStyle="1" w:styleId="ListDash3">
    <w:name w:val="List Dash 3"/>
    <w:basedOn w:val="Text3"/>
    <w:pPr>
      <w:numPr>
        <w:numId w:val="21"/>
      </w:numPr>
      <w:tabs>
        <w:tab w:val="clear" w:pos="2199"/>
        <w:tab w:val="clear" w:pos="2302"/>
      </w:tabs>
      <w:ind w:left="0" w:firstLine="0"/>
    </w:pPr>
  </w:style>
  <w:style w:type="paragraph" w:customStyle="1" w:styleId="ListDash4">
    <w:name w:val="List Dash 4"/>
    <w:basedOn w:val="Text4"/>
    <w:pPr>
      <w:numPr>
        <w:numId w:val="22"/>
      </w:numPr>
      <w:tabs>
        <w:tab w:val="clear" w:pos="3163"/>
      </w:tabs>
      <w:ind w:left="0" w:firstLine="0"/>
    </w:pPr>
  </w:style>
  <w:style w:type="paragraph" w:customStyle="1" w:styleId="ListNumberLevel2">
    <w:name w:val="List Number (Level 2)"/>
    <w:basedOn w:val="Normal"/>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pPr>
      <w:numPr>
        <w:numId w:val="24"/>
      </w:numPr>
      <w:tabs>
        <w:tab w:val="clear" w:pos="1191"/>
      </w:tabs>
      <w:ind w:left="0" w:firstLine="0"/>
    </w:pPr>
  </w:style>
  <w:style w:type="paragraph" w:customStyle="1" w:styleId="ListNumber1Level2">
    <w:name w:val="List Number 1 (Level 2)"/>
    <w:basedOn w:val="Text1"/>
    <w:pPr>
      <w:numPr>
        <w:ilvl w:val="1"/>
        <w:numId w:val="24"/>
      </w:numPr>
      <w:tabs>
        <w:tab w:val="clear" w:pos="1899"/>
      </w:tabs>
      <w:ind w:left="0" w:firstLine="0"/>
    </w:pPr>
  </w:style>
  <w:style w:type="paragraph" w:customStyle="1" w:styleId="ListNumber1Level3">
    <w:name w:val="List Number 1 (Level 3)"/>
    <w:basedOn w:val="Text1"/>
    <w:pPr>
      <w:numPr>
        <w:ilvl w:val="2"/>
        <w:numId w:val="24"/>
      </w:numPr>
      <w:tabs>
        <w:tab w:val="clear" w:pos="2608"/>
      </w:tabs>
      <w:ind w:left="0" w:firstLine="0"/>
    </w:pPr>
  </w:style>
  <w:style w:type="paragraph" w:customStyle="1" w:styleId="ListNumber1Level4">
    <w:name w:val="List Number 1 (Level 4)"/>
    <w:basedOn w:val="Text1"/>
    <w:pPr>
      <w:numPr>
        <w:ilvl w:val="3"/>
        <w:numId w:val="24"/>
      </w:numPr>
      <w:tabs>
        <w:tab w:val="clear" w:pos="3317"/>
      </w:tabs>
      <w:ind w:left="0" w:firstLine="0"/>
    </w:pPr>
  </w:style>
  <w:style w:type="paragraph" w:customStyle="1" w:styleId="ListNumber2Level2">
    <w:name w:val="List Number 2 (Level 2)"/>
    <w:basedOn w:val="Text2"/>
    <w:pPr>
      <w:numPr>
        <w:ilvl w:val="1"/>
        <w:numId w:val="25"/>
      </w:numPr>
      <w:tabs>
        <w:tab w:val="clear" w:pos="2160"/>
        <w:tab w:val="clear" w:pos="2494"/>
      </w:tabs>
      <w:ind w:left="0" w:firstLine="0"/>
    </w:pPr>
  </w:style>
  <w:style w:type="paragraph" w:customStyle="1" w:styleId="ListNumber2Level3">
    <w:name w:val="List Number 2 (Level 3)"/>
    <w:basedOn w:val="Text2"/>
    <w:pPr>
      <w:numPr>
        <w:ilvl w:val="2"/>
        <w:numId w:val="25"/>
      </w:numPr>
      <w:tabs>
        <w:tab w:val="clear" w:pos="2160"/>
        <w:tab w:val="clear" w:pos="3203"/>
      </w:tabs>
      <w:ind w:left="0" w:firstLine="0"/>
    </w:pPr>
  </w:style>
  <w:style w:type="paragraph" w:customStyle="1" w:styleId="ListNumber2Level4">
    <w:name w:val="List Number 2 (Level 4)"/>
    <w:basedOn w:val="Text2"/>
    <w:pPr>
      <w:numPr>
        <w:ilvl w:val="3"/>
        <w:numId w:val="25"/>
      </w:numPr>
      <w:tabs>
        <w:tab w:val="clear" w:pos="2160"/>
        <w:tab w:val="clear" w:pos="3912"/>
      </w:tabs>
      <w:ind w:left="0" w:firstLine="0"/>
    </w:pPr>
  </w:style>
  <w:style w:type="paragraph" w:customStyle="1" w:styleId="ListNumber3Level2">
    <w:name w:val="List Number 3 (Level 2)"/>
    <w:basedOn w:val="Text3"/>
    <w:pPr>
      <w:numPr>
        <w:ilvl w:val="1"/>
        <w:numId w:val="26"/>
      </w:numPr>
      <w:tabs>
        <w:tab w:val="clear" w:pos="2302"/>
        <w:tab w:val="clear" w:pos="3333"/>
      </w:tabs>
      <w:ind w:left="0" w:firstLine="0"/>
    </w:pPr>
  </w:style>
  <w:style w:type="paragraph" w:customStyle="1" w:styleId="ListNumber3Level3">
    <w:name w:val="List Number 3 (Level 3)"/>
    <w:basedOn w:val="Text3"/>
    <w:pPr>
      <w:numPr>
        <w:ilvl w:val="2"/>
        <w:numId w:val="26"/>
      </w:numPr>
      <w:tabs>
        <w:tab w:val="clear" w:pos="2302"/>
        <w:tab w:val="clear" w:pos="4042"/>
      </w:tabs>
      <w:ind w:left="0" w:firstLine="0"/>
    </w:pPr>
  </w:style>
  <w:style w:type="paragraph" w:customStyle="1" w:styleId="ListNumber3Level4">
    <w:name w:val="List Number 3 (Level 4)"/>
    <w:basedOn w:val="Text3"/>
    <w:pPr>
      <w:numPr>
        <w:ilvl w:val="3"/>
        <w:numId w:val="26"/>
      </w:numPr>
      <w:tabs>
        <w:tab w:val="clear" w:pos="2302"/>
        <w:tab w:val="clear" w:pos="4751"/>
      </w:tabs>
      <w:ind w:left="0" w:firstLine="0"/>
    </w:pPr>
  </w:style>
  <w:style w:type="paragraph" w:customStyle="1" w:styleId="ListNumber4Level2">
    <w:name w:val="List Number 4 (Level 2)"/>
    <w:basedOn w:val="Text4"/>
    <w:pPr>
      <w:numPr>
        <w:ilvl w:val="1"/>
        <w:numId w:val="27"/>
      </w:numPr>
      <w:tabs>
        <w:tab w:val="clear" w:pos="4297"/>
      </w:tabs>
      <w:ind w:left="0" w:firstLine="0"/>
    </w:pPr>
  </w:style>
  <w:style w:type="paragraph" w:customStyle="1" w:styleId="ListNumber4Level3">
    <w:name w:val="List Number 4 (Level 3)"/>
    <w:basedOn w:val="Text4"/>
    <w:pPr>
      <w:numPr>
        <w:ilvl w:val="2"/>
        <w:numId w:val="27"/>
      </w:numPr>
      <w:tabs>
        <w:tab w:val="clear" w:pos="5006"/>
      </w:tabs>
      <w:ind w:left="0" w:firstLine="0"/>
    </w:pPr>
  </w:style>
  <w:style w:type="paragraph" w:customStyle="1" w:styleId="ListNumber4Level4">
    <w:name w:val="List Number 4 (Level 4)"/>
    <w:basedOn w:val="Text4"/>
    <w:pPr>
      <w:numPr>
        <w:ilvl w:val="3"/>
        <w:numId w:val="27"/>
      </w:numPr>
      <w:tabs>
        <w:tab w:val="clear" w:pos="5715"/>
      </w:tabs>
      <w:ind w:left="0" w:firstLine="0"/>
    </w:pPr>
  </w:style>
  <w:style w:type="paragraph" w:styleId="TOCHeading">
    <w:name w:val="TOC Heading"/>
    <w:basedOn w:val="Normal"/>
    <w:next w:val="Normal"/>
    <w:qFormat/>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pPr>
      <w:widowControl/>
      <w:spacing w:before="480" w:line="240" w:lineRule="auto"/>
      <w:ind w:left="567" w:hanging="567"/>
    </w:pPr>
    <w:rPr>
      <w:rFonts w:eastAsia="Malgun Gothic"/>
      <w:szCs w:val="24"/>
      <w:lang w:eastAsia="en-GB"/>
    </w:rPr>
  </w:style>
  <w:style w:type="paragraph" w:customStyle="1" w:styleId="Style1">
    <w:name w:val="Style1"/>
    <w:basedOn w:val="Normal"/>
    <w:autoRedefine/>
    <w:pPr>
      <w:widowControl/>
      <w:spacing w:after="240" w:line="240" w:lineRule="auto"/>
      <w:jc w:val="both"/>
    </w:pPr>
    <w:rPr>
      <w:rFonts w:eastAsia="Malgun Gothic"/>
      <w:szCs w:val="24"/>
      <w:lang w:eastAsia="en-GB"/>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pPr>
      <w:jc w:val="both"/>
    </w:pPr>
  </w:style>
  <w:style w:type="paragraph" w:customStyle="1" w:styleId="annex20">
    <w:name w:val="annex 2"/>
    <w:basedOn w:val="Normal"/>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pPr>
      <w:widowControl/>
      <w:spacing w:line="240" w:lineRule="auto"/>
    </w:pPr>
    <w:rPr>
      <w:rFonts w:ascii="Book Antiqua" w:eastAsia="Malgun Gothic" w:hAnsi="Book Antiqua"/>
      <w:sz w:val="18"/>
      <w:lang w:eastAsia="en-US"/>
    </w:rPr>
  </w:style>
  <w:style w:type="character" w:styleId="CommentReference">
    <w:name w:val="annotation reference"/>
    <w:qFormat/>
    <w:rPr>
      <w:sz w:val="16"/>
      <w:szCs w:val="16"/>
    </w:rPr>
  </w:style>
  <w:style w:type="paragraph" w:styleId="CommentSubject">
    <w:name w:val="annotation subject"/>
    <w:basedOn w:val="CommentText"/>
    <w:next w:val="CommentText"/>
    <w:link w:val="CommentSubjectChar"/>
    <w:uiPriority w:val="99"/>
    <w:qFormat/>
    <w:rPr>
      <w:b/>
      <w:bCs/>
      <w:szCs w:val="20"/>
    </w:rPr>
  </w:style>
  <w:style w:type="character" w:customStyle="1" w:styleId="CommentSubjectChar">
    <w:name w:val="Comment Subject Char"/>
    <w:basedOn w:val="CommentTextChar"/>
    <w:link w:val="CommentSubject"/>
    <w:uiPriority w:val="99"/>
    <w:qFormat/>
    <w:rPr>
      <w:rFonts w:eastAsia="Malgun Gothic"/>
      <w:b/>
      <w:bCs/>
      <w:szCs w:val="24"/>
      <w:lang w:val="et-EE" w:eastAsia="x-none"/>
    </w:rPr>
  </w:style>
  <w:style w:type="paragraph" w:customStyle="1" w:styleId="num2">
    <w:name w:val="num2"/>
    <w:basedOn w:val="Normal"/>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Pr>
      <w:rFonts w:eastAsia="Malgun Gothic"/>
      <w:sz w:val="24"/>
      <w:szCs w:val="24"/>
    </w:rPr>
  </w:style>
  <w:style w:type="character" w:customStyle="1" w:styleId="ManualNumPar1Char">
    <w:name w:val="Manual NumPar 1 Char"/>
    <w:link w:val="ManualNumPar1"/>
    <w:rPr>
      <w:rFonts w:ascii="Book Antiqua" w:eastAsia="Malgun Gothic" w:hAnsi="Book Antiqua"/>
      <w:spacing w:val="-2"/>
      <w:sz w:val="24"/>
    </w:rPr>
  </w:style>
  <w:style w:type="character" w:styleId="Strong">
    <w:name w:val="Strong"/>
    <w:uiPriority w:val="22"/>
    <w:qFormat/>
    <w:rPr>
      <w:b/>
      <w:bCs/>
    </w:rPr>
  </w:style>
  <w:style w:type="character" w:styleId="Emphasis">
    <w:name w:val="Emphasis"/>
    <w:qFormat/>
    <w:rPr>
      <w:i/>
      <w:iCs/>
    </w:rPr>
  </w:style>
  <w:style w:type="character" w:customStyle="1" w:styleId="HeaderChar">
    <w:name w:val="Header Char"/>
    <w:aliases w:val="Header1 Char"/>
    <w:link w:val="Header"/>
    <w:uiPriority w:val="99"/>
    <w:qFormat/>
    <w:locked/>
    <w:rPr>
      <w:sz w:val="24"/>
      <w:lang w:eastAsia="fr-BE"/>
    </w:rPr>
  </w:style>
  <w:style w:type="paragraph" w:customStyle="1" w:styleId="StyleHeading114pt">
    <w:name w:val="Style Heading 1 + 14 pt"/>
    <w:basedOn w:val="Heading1"/>
    <w:pPr>
      <w:numPr>
        <w:numId w:val="0"/>
      </w:numPr>
      <w:jc w:val="center"/>
    </w:pPr>
    <w:rPr>
      <w:rFonts w:eastAsia="Batang"/>
      <w:bCs/>
      <w:sz w:val="28"/>
      <w:szCs w:val="32"/>
      <w:lang w:eastAsia="ko-KR"/>
    </w:rPr>
  </w:style>
  <w:style w:type="character" w:styleId="Hyperlink">
    <w:name w:val="Hyperlink"/>
    <w:uiPriority w:val="99"/>
    <w:rPr>
      <w:rFonts w:cs="Times New Roman"/>
      <w:color w:val="0000FF"/>
      <w:u w:val="single"/>
    </w:rPr>
  </w:style>
  <w:style w:type="character" w:customStyle="1" w:styleId="FootnoteTextChar">
    <w:name w:val="Footnote Text Char"/>
    <w:basedOn w:val="DefaultParagraphFont"/>
    <w:link w:val="FootnoteText"/>
    <w:uiPriority w:val="99"/>
    <w:rPr>
      <w:lang w:eastAsia="fr-BE"/>
    </w:rPr>
  </w:style>
  <w:style w:type="paragraph" w:customStyle="1" w:styleId="Default">
    <w:name w:val="Default"/>
    <w:qFormat/>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Pr>
      <w:rFonts w:eastAsia="Malgun Gothic"/>
      <w:sz w:val="24"/>
      <w:szCs w:val="24"/>
    </w:rPr>
  </w:style>
  <w:style w:type="paragraph" w:styleId="NormalWeb">
    <w:name w:val="Normal (Web)"/>
    <w:basedOn w:val="Normal"/>
    <w:unhideWhenUsed/>
    <w:pPr>
      <w:widowControl/>
      <w:spacing w:before="100" w:beforeAutospacing="1" w:after="100" w:afterAutospacing="1" w:line="240" w:lineRule="auto"/>
    </w:pPr>
    <w:rPr>
      <w:rFonts w:eastAsiaTheme="minorHAnsi"/>
      <w:szCs w:val="24"/>
      <w:lang w:eastAsia="en-IE"/>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pPr>
      <w:spacing w:after="0" w:line="360" w:lineRule="auto"/>
      <w:ind w:left="567" w:hanging="567"/>
      <w:jc w:val="left"/>
    </w:pPr>
    <w:rPr>
      <w:lang w:eastAsia="ko-KR"/>
    </w:rPr>
  </w:style>
  <w:style w:type="character" w:customStyle="1" w:styleId="ListNumberChar">
    <w:name w:val="List Number Char"/>
    <w:basedOn w:val="DefaultParagraphFont"/>
    <w:link w:val="ListNumber"/>
    <w:rPr>
      <w:rFonts w:eastAsia="Malgun Gothic"/>
      <w:sz w:val="24"/>
      <w:szCs w:val="24"/>
    </w:rPr>
  </w:style>
  <w:style w:type="character" w:customStyle="1" w:styleId="aChar">
    <w:name w:val="(a) Char"/>
    <w:basedOn w:val="ListNumberChar"/>
    <w:link w:val="a"/>
    <w:rPr>
      <w:rFonts w:eastAsia="Malgun Gothic"/>
      <w:sz w:val="24"/>
      <w:szCs w:val="24"/>
      <w:lang w:eastAsia="ko-KR"/>
    </w:rPr>
  </w:style>
  <w:style w:type="paragraph" w:customStyle="1" w:styleId="1">
    <w:name w:val="1."/>
    <w:basedOn w:val="Normal"/>
    <w:link w:val="1Char"/>
    <w:qFormat/>
    <w:pPr>
      <w:widowControl/>
    </w:pPr>
    <w:rPr>
      <w:rFonts w:eastAsia="Malgun Gothic"/>
      <w:szCs w:val="24"/>
      <w:lang w:eastAsia="en-GB"/>
    </w:rPr>
  </w:style>
  <w:style w:type="character" w:customStyle="1" w:styleId="1Char">
    <w:name w:val="1. Char"/>
    <w:basedOn w:val="DefaultParagraphFont"/>
    <w:link w:val="1"/>
    <w:rPr>
      <w:rFonts w:eastAsia="Malgun Gothic"/>
      <w:sz w:val="24"/>
      <w:szCs w:val="24"/>
    </w:rPr>
  </w:style>
  <w:style w:type="paragraph" w:customStyle="1" w:styleId="CharCharCharChar">
    <w:name w:val="Char Char Char Char"/>
    <w:basedOn w:val="Normal"/>
    <w:pPr>
      <w:widowControl/>
      <w:tabs>
        <w:tab w:val="left" w:pos="709"/>
      </w:tabs>
      <w:spacing w:line="240" w:lineRule="auto"/>
    </w:pPr>
    <w:rPr>
      <w:rFonts w:ascii="Tahoma" w:eastAsia="Malgun Gothic" w:hAnsi="Tahoma"/>
      <w:szCs w:val="24"/>
      <w:lang w:eastAsia="pl-PL"/>
    </w:rPr>
  </w:style>
  <w:style w:type="paragraph" w:customStyle="1" w:styleId="Char">
    <w:name w:val="Char"/>
    <w:basedOn w:val="Normal"/>
    <w:pPr>
      <w:widowControl/>
      <w:tabs>
        <w:tab w:val="left" w:pos="709"/>
      </w:tabs>
      <w:spacing w:line="240" w:lineRule="auto"/>
    </w:pPr>
    <w:rPr>
      <w:rFonts w:ascii="Tahoma" w:eastAsia="Malgun Gothic" w:hAnsi="Tahoma"/>
      <w:szCs w:val="24"/>
      <w:lang w:eastAsia="pl-PL"/>
    </w:rPr>
  </w:style>
  <w:style w:type="paragraph" w:customStyle="1" w:styleId="CharCharCharCharCharChar1Char">
    <w:name w:val="Char Char Char Char Char Char1 Char"/>
    <w:basedOn w:val="Normal"/>
    <w:pPr>
      <w:widowControl/>
      <w:spacing w:after="160" w:line="240" w:lineRule="exact"/>
    </w:pPr>
    <w:rPr>
      <w:rFonts w:ascii="Arial" w:eastAsia="Batang" w:hAnsi="Arial" w:cs="Arial"/>
      <w:kern w:val="16"/>
      <w:sz w:val="20"/>
      <w:lang w:eastAsia="en-US"/>
    </w:rPr>
  </w:style>
  <w:style w:type="character" w:customStyle="1" w:styleId="kortnavn2">
    <w:name w:val="kortnavn2"/>
    <w:rPr>
      <w:rFonts w:ascii="Tahoma" w:hAnsi="Tahoma" w:cs="Tahoma" w:hint="default"/>
      <w:color w:val="000000"/>
      <w:sz w:val="24"/>
      <w:szCs w:val="24"/>
      <w:shd w:val="clear" w:color="auto" w:fill="auto"/>
    </w:rPr>
  </w:style>
  <w:style w:type="character" w:customStyle="1" w:styleId="stykke1">
    <w:name w:val="stykke1"/>
    <w:rPr>
      <w:rFonts w:ascii="Verdana" w:hAnsi="Verdana" w:hint="default"/>
      <w:color w:val="000000"/>
      <w:sz w:val="17"/>
      <w:szCs w:val="17"/>
    </w:rPr>
  </w:style>
  <w:style w:type="paragraph" w:customStyle="1" w:styleId="CharCharCharCharChar">
    <w:name w:val="Char Char Char Char Char"/>
    <w:basedOn w:val="Normal"/>
    <w:pPr>
      <w:widowControl/>
      <w:spacing w:after="160" w:line="240" w:lineRule="exact"/>
    </w:pPr>
    <w:rPr>
      <w:rFonts w:ascii="Tahoma" w:hAnsi="Tahoma"/>
      <w:sz w:val="20"/>
      <w:lang w:eastAsia="en-US"/>
    </w:rPr>
  </w:style>
  <w:style w:type="paragraph" w:customStyle="1" w:styleId="Tekst">
    <w:name w:val="Tekst"/>
    <w:basedOn w:val="Normal"/>
    <w:pPr>
      <w:widowControl/>
      <w:tabs>
        <w:tab w:val="left" w:pos="-720"/>
      </w:tabs>
      <w:suppressAutoHyphens/>
      <w:spacing w:after="120" w:line="240" w:lineRule="auto"/>
    </w:pPr>
    <w:rPr>
      <w:rFonts w:ascii="Arial" w:hAnsi="Arial"/>
      <w:spacing w:val="-3"/>
      <w:sz w:val="22"/>
      <w:lang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Pr>
      <w:rFonts w:eastAsia="Malgun Gothic"/>
      <w:sz w:val="24"/>
      <w:szCs w:val="24"/>
    </w:rPr>
  </w:style>
  <w:style w:type="paragraph" w:customStyle="1" w:styleId="footnoteee">
    <w:name w:val="footnoteee"/>
    <w:basedOn w:val="Normal"/>
    <w:link w:val="footnoteeeChar"/>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Pr>
      <w:rFonts w:eastAsia="Malgun Gothic"/>
      <w:b/>
      <w:bCs/>
      <w:sz w:val="24"/>
      <w:szCs w:val="32"/>
      <w:lang w:eastAsia="fr-BE"/>
    </w:rPr>
  </w:style>
  <w:style w:type="paragraph" w:customStyle="1" w:styleId="footnote">
    <w:name w:val="footnote"/>
    <w:basedOn w:val="footnoteee"/>
    <w:link w:val="footnoteChar"/>
    <w:qFormat/>
    <w:rPr>
      <w:b w:val="0"/>
      <w:bCs w:val="0"/>
    </w:rPr>
  </w:style>
  <w:style w:type="character" w:customStyle="1" w:styleId="footnoteChar">
    <w:name w:val="footnote Char"/>
    <w:basedOn w:val="footnoteeeChar"/>
    <w:link w:val="footnote"/>
    <w:rPr>
      <w:rFonts w:eastAsia="Malgun Gothic"/>
      <w:b w:val="0"/>
      <w:bCs w:val="0"/>
      <w:sz w:val="24"/>
      <w:szCs w:val="32"/>
      <w:lang w:eastAsia="fr-B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1Char">
    <w:name w:val="Heading 1 Char"/>
    <w:link w:val="Heading1"/>
    <w:qFormat/>
    <w:rPr>
      <w:b/>
      <w:smallCaps/>
      <w:sz w:val="24"/>
      <w:lang w:eastAsia="fr-BE"/>
    </w:rPr>
  </w:style>
  <w:style w:type="character" w:customStyle="1" w:styleId="Heading2Char">
    <w:name w:val="Heading 2 Char"/>
    <w:link w:val="Heading2"/>
    <w:qFormat/>
    <w:rPr>
      <w:b/>
      <w:sz w:val="24"/>
      <w:lang w:eastAsia="fr-BE"/>
    </w:rPr>
  </w:style>
  <w:style w:type="character" w:customStyle="1" w:styleId="Heading3Char">
    <w:name w:val="Heading 3 Char"/>
    <w:link w:val="Heading3"/>
    <w:rPr>
      <w:i/>
      <w:sz w:val="24"/>
      <w:lang w:eastAsia="fr-BE"/>
    </w:rPr>
  </w:style>
  <w:style w:type="character" w:customStyle="1" w:styleId="Heading4Char">
    <w:name w:val="Heading 4 Char"/>
    <w:link w:val="Heading4"/>
    <w:qFormat/>
    <w:rPr>
      <w:sz w:val="24"/>
      <w:lang w:eastAsia="fr-BE"/>
    </w:rPr>
  </w:style>
  <w:style w:type="character" w:customStyle="1" w:styleId="Heading5Char">
    <w:name w:val="Heading 5 Char"/>
    <w:link w:val="Heading5"/>
    <w:qFormat/>
    <w:rPr>
      <w:rFonts w:ascii="Arial" w:hAnsi="Arial"/>
      <w:sz w:val="22"/>
      <w:lang w:eastAsia="fr-BE"/>
    </w:rPr>
  </w:style>
  <w:style w:type="character" w:customStyle="1" w:styleId="Heading7Char">
    <w:name w:val="Heading 7 Char"/>
    <w:link w:val="Heading7"/>
    <w:qFormat/>
    <w:rPr>
      <w:rFonts w:ascii="Arial" w:hAnsi="Arial"/>
      <w:lang w:eastAsia="fr-BE"/>
    </w:rPr>
  </w:style>
  <w:style w:type="character" w:customStyle="1" w:styleId="BalloonTextChar">
    <w:name w:val="Balloon Text Char"/>
    <w:link w:val="BalloonText"/>
    <w:uiPriority w:val="99"/>
    <w:qFormat/>
    <w:rPr>
      <w:rFonts w:ascii="Tahoma" w:hAnsi="Tahoma" w:cs="Tahoma"/>
      <w:sz w:val="16"/>
      <w:szCs w:val="16"/>
      <w:lang w:eastAsia="fr-BE"/>
    </w:rPr>
  </w:style>
  <w:style w:type="character" w:customStyle="1" w:styleId="EndnoteTextChar">
    <w:name w:val="Endnote Text Char"/>
    <w:link w:val="EndnoteText"/>
    <w:uiPriority w:val="99"/>
    <w:qFormat/>
    <w:rPr>
      <w:sz w:val="24"/>
      <w:lang w:eastAsia="fr-BE"/>
    </w:rPr>
  </w:style>
  <w:style w:type="table" w:styleId="TableGrid">
    <w:name w:val="Table Grid"/>
    <w:basedOn w:val="TableNormal"/>
    <w:uiPriority w:val="59"/>
    <w:qFormat/>
    <w:rPr>
      <w:rFonts w:ascii="Calibri" w:eastAsia="Calibri" w:hAnsi="Calibri"/>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Pr>
      <w:rFonts w:ascii="Calibri" w:eastAsia="Calibri" w:hAnsi="Calibri"/>
      <w:color w:val="7B7B7B"/>
      <w:lang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pPr>
      <w:keepNext/>
      <w:spacing w:after="160" w:line="312" w:lineRule="exact"/>
      <w:jc w:val="center"/>
    </w:pPr>
    <w:rPr>
      <w:rFonts w:ascii="Bookman" w:hAnsi="Bookman"/>
      <w:smallCaps/>
      <w:sz w:val="24"/>
      <w:lang w:eastAsia="en-US"/>
    </w:rPr>
  </w:style>
  <w:style w:type="paragraph" w:customStyle="1" w:styleId="1indent">
    <w:name w:val="1indent"/>
    <w:basedOn w:val="Normal"/>
    <w:qFormat/>
    <w:pPr>
      <w:widowControl/>
      <w:spacing w:after="160" w:line="259" w:lineRule="auto"/>
      <w:jc w:val="both"/>
    </w:pPr>
    <w:rPr>
      <w:rFonts w:eastAsia="Batang"/>
      <w:lang w:eastAsia="zh-CN"/>
    </w:rPr>
  </w:style>
  <w:style w:type="paragraph" w:customStyle="1" w:styleId="Normalpara">
    <w:name w:val="Normal para"/>
    <w:basedOn w:val="Normal"/>
    <w:qFormat/>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Pr>
      <w:rFonts w:ascii="Arial" w:eastAsia="SimSun" w:hAnsi="Arial" w:cs="Angsana New"/>
      <w:szCs w:val="28"/>
      <w:lang w:eastAsia="zh-CN" w:bidi="th-TH"/>
    </w:rPr>
  </w:style>
  <w:style w:type="character" w:customStyle="1" w:styleId="Term">
    <w:name w:val="Term"/>
    <w:qFormat/>
    <w:rPr>
      <w:b/>
    </w:rPr>
  </w:style>
  <w:style w:type="paragraph" w:customStyle="1" w:styleId="ListParagraph1">
    <w:name w:val="List Paragraph1"/>
    <w:basedOn w:val="Normal"/>
    <w:uiPriority w:val="34"/>
    <w:qFormat/>
    <w:pPr>
      <w:widowControl/>
      <w:spacing w:after="160" w:line="259" w:lineRule="auto"/>
      <w:ind w:left="720"/>
      <w:contextualSpacing/>
    </w:pPr>
    <w:rPr>
      <w:sz w:val="20"/>
      <w:lang w:eastAsia="en-US"/>
    </w:rPr>
  </w:style>
  <w:style w:type="paragraph" w:customStyle="1" w:styleId="Revision1">
    <w:name w:val="Revision1"/>
    <w:hidden/>
    <w:uiPriority w:val="99"/>
    <w:semiHidden/>
    <w:qFormat/>
    <w:pPr>
      <w:spacing w:after="160" w:line="259" w:lineRule="auto"/>
    </w:pPr>
    <w:rPr>
      <w:rFonts w:ascii="Arial" w:hAnsi="Arial"/>
      <w:sz w:val="22"/>
      <w:szCs w:val="24"/>
      <w:lang w:eastAsia="fr-FR"/>
    </w:rPr>
  </w:style>
  <w:style w:type="paragraph" w:customStyle="1" w:styleId="Bullet0">
    <w:name w:val="Bullet 0"/>
    <w:basedOn w:val="Normal"/>
    <w:qFormat/>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Pr>
      <w:rFonts w:ascii="Arial-BoldMT" w:hAnsi="Arial-BoldMT" w:hint="default"/>
      <w:b/>
      <w:bCs/>
      <w:color w:val="000000"/>
      <w:sz w:val="20"/>
      <w:szCs w:val="20"/>
    </w:rPr>
  </w:style>
  <w:style w:type="character" w:customStyle="1" w:styleId="fontstyle21">
    <w:name w:val="fontstyle21"/>
    <w:qFormat/>
    <w:rPr>
      <w:rFonts w:ascii="ArialMT" w:hAnsi="ArialMT" w:cs="ArialMT" w:hint="default"/>
      <w:color w:val="000000"/>
      <w:sz w:val="20"/>
      <w:szCs w:val="20"/>
    </w:rPr>
  </w:style>
  <w:style w:type="paragraph" w:customStyle="1" w:styleId="ListParagraph11">
    <w:name w:val="List Paragraph11"/>
    <w:basedOn w:val="Normal"/>
    <w:uiPriority w:val="34"/>
    <w:qFormat/>
    <w:pPr>
      <w:widowControl/>
      <w:spacing w:after="160" w:line="259" w:lineRule="auto"/>
      <w:ind w:left="720"/>
      <w:contextualSpacing/>
    </w:pPr>
    <w:rPr>
      <w:sz w:val="20"/>
      <w:lang w:eastAsia="en-US"/>
    </w:rPr>
  </w:style>
  <w:style w:type="paragraph" w:styleId="NoSpacing">
    <w:name w:val="No Spacing"/>
    <w:link w:val="NoSpacingChar"/>
    <w:uiPriority w:val="1"/>
    <w:qFormat/>
    <w:rPr>
      <w:rFonts w:ascii="Calibri" w:hAnsi="Calibri"/>
      <w:sz w:val="22"/>
      <w:szCs w:val="22"/>
      <w:lang w:eastAsia="en-US"/>
    </w:rPr>
  </w:style>
  <w:style w:type="character" w:customStyle="1" w:styleId="NoSpacingChar">
    <w:name w:val="No Spacing Char"/>
    <w:link w:val="NoSpacing"/>
    <w:uiPriority w:val="1"/>
    <w:rPr>
      <w:rFonts w:ascii="Calibri" w:hAnsi="Calibri"/>
      <w:sz w:val="22"/>
      <w:szCs w:val="22"/>
      <w:lang w:val="et-EE" w:eastAsia="en-US"/>
    </w:rPr>
  </w:style>
  <w:style w:type="character" w:customStyle="1" w:styleId="normaltextrun">
    <w:name w:val="normaltextrun"/>
    <w:basedOn w:val="DefaultParagraphFont"/>
  </w:style>
  <w:style w:type="paragraph" w:customStyle="1" w:styleId="DotDashColonSeries">
    <w:name w:val="Dot Dash Colon Series"/>
    <w:basedOn w:val="Normal"/>
    <w:qFormat/>
    <w:pPr>
      <w:tabs>
        <w:tab w:val="left" w:pos="565"/>
      </w:tabs>
      <w:autoSpaceDE w:val="0"/>
      <w:autoSpaceDN w:val="0"/>
      <w:adjustRightInd w:val="0"/>
      <w:spacing w:after="226" w:line="240" w:lineRule="auto"/>
      <w:ind w:left="565" w:hanging="565"/>
    </w:pPr>
    <w:rPr>
      <w:rFonts w:ascii="Times" w:eastAsia="SimSun" w:hAnsi="Times" w:cs="Times"/>
      <w:color w:val="000000"/>
      <w:szCs w:val="24"/>
      <w:lang w:eastAsia="zh-C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sid w:val="001D6F86"/>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F20C30"/>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F20C30"/>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F20C3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20C3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20C3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F20C30"/>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F20C3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20C30"/>
    <w:rPr>
      <w:rFonts w:ascii="Arial" w:hAnsi="Arial" w:cs="Arial"/>
      <w:b/>
      <w:sz w:val="23"/>
      <w:u w:color="606060"/>
      <w:lang w:eastAsia="fr-BE"/>
    </w:rPr>
  </w:style>
  <w:style w:type="paragraph" w:customStyle="1" w:styleId="TBSubjectTable">
    <w:name w:val="TBSubjectTable"/>
    <w:basedOn w:val="TechnicalBlockBase"/>
    <w:rsid w:val="00F20C30"/>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F20C30"/>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F20C30"/>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F20C30"/>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F20C30"/>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1D6F86"/>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1D6F86"/>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1D6F86"/>
    <w:pPr>
      <w:jc w:val="right"/>
    </w:pPr>
    <w:rPr>
      <w:b w:val="0"/>
      <w:dstrike/>
      <w:color w:val="606060"/>
      <w:w w:val="98"/>
      <w:u w:val="words"/>
    </w:rPr>
  </w:style>
  <w:style w:type="character" w:customStyle="1" w:styleId="TBNormalTechnicalBlockChar">
    <w:name w:val="TBNormalTechnicalBlock Char"/>
    <w:basedOn w:val="TechnicalBlockBaseChar"/>
    <w:link w:val="TBNormalTechnicalBlock"/>
    <w:rsid w:val="001D6F86"/>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1D6F86"/>
    <w:rPr>
      <w:rFonts w:ascii="Arial" w:hAnsi="Arial" w:cs="Arial"/>
      <w:b w:val="0"/>
      <w:i w:val="0"/>
      <w:dstrike/>
      <w:color w:val="606060"/>
      <w:w w:val="98"/>
      <w:sz w:val="23"/>
      <w:szCs w:val="23"/>
      <w:u w:val="words" w:color="606060"/>
      <w:lang w:eastAsia="fr-BE"/>
    </w:rPr>
  </w:style>
  <w:style w:type="paragraph" w:customStyle="1" w:styleId="HeaderCouncilLarge">
    <w:name w:val="Header Council Large"/>
    <w:basedOn w:val="TBNormalTechnicalBlock"/>
    <w:link w:val="HeaderCouncilLargeChar"/>
    <w:rsid w:val="001D6F86"/>
    <w:pPr>
      <w:jc w:val="right"/>
    </w:pPr>
    <w:rPr>
      <w:b w:val="0"/>
      <w:dstrike/>
      <w:color w:val="606060"/>
      <w:w w:val="98"/>
      <w:u w:val="words"/>
    </w:rPr>
  </w:style>
  <w:style w:type="character" w:customStyle="1" w:styleId="HeaderCouncilLargeChar">
    <w:name w:val="Header Council Large Char"/>
    <w:basedOn w:val="TBNormalTechnicalBlockChar"/>
    <w:link w:val="HeaderCouncilLarge"/>
    <w:rsid w:val="001D6F86"/>
    <w:rPr>
      <w:rFonts w:ascii="Arial" w:hAnsi="Arial" w:cs="Arial"/>
      <w:b w:val="0"/>
      <w:i w:val="0"/>
      <w:dstrike/>
      <w:color w:val="606060"/>
      <w:w w:val="98"/>
      <w:sz w:val="23"/>
      <w:szCs w:val="23"/>
      <w:u w:val="words" w:color="606060"/>
      <w:lang w:eastAsia="fr-BE"/>
    </w:rPr>
  </w:style>
  <w:style w:type="paragraph" w:customStyle="1" w:styleId="FooterCouncil">
    <w:name w:val="Footer Council"/>
    <w:basedOn w:val="TBNormalTechnicalBlock"/>
    <w:link w:val="FooterCouncilChar"/>
    <w:rsid w:val="001D6F86"/>
    <w:pPr>
      <w:jc w:val="right"/>
    </w:pPr>
    <w:rPr>
      <w:b w:val="0"/>
      <w:dstrike/>
      <w:color w:val="606060"/>
      <w:w w:val="98"/>
      <w:u w:val="words"/>
    </w:rPr>
  </w:style>
  <w:style w:type="character" w:customStyle="1" w:styleId="FooterCouncilChar">
    <w:name w:val="Footer Council Char"/>
    <w:basedOn w:val="TBNormalTechnicalBlockChar"/>
    <w:link w:val="FooterCouncil"/>
    <w:rsid w:val="001D6F86"/>
    <w:rPr>
      <w:rFonts w:ascii="Arial" w:hAnsi="Arial" w:cs="Arial"/>
      <w:b w:val="0"/>
      <w:i w:val="0"/>
      <w:dstrike/>
      <w:color w:val="606060"/>
      <w:w w:val="98"/>
      <w:sz w:val="23"/>
      <w:szCs w:val="23"/>
      <w:u w:val="words" w:color="606060"/>
      <w:lang w:eastAsia="fr-BE"/>
    </w:rPr>
  </w:style>
  <w:style w:type="paragraph" w:customStyle="1" w:styleId="FooterText">
    <w:name w:val="Footer Text"/>
    <w:basedOn w:val="Normal"/>
    <w:rsid w:val="001D6F86"/>
    <w:pPr>
      <w:widowControl/>
      <w:spacing w:line="240" w:lineRule="auto"/>
    </w:pPr>
    <w:rPr>
      <w:szCs w:val="24"/>
      <w:lang w:val="en-GB" w:eastAsia="en-US"/>
    </w:rPr>
  </w:style>
  <w:style w:type="character" w:styleId="PlaceholderText">
    <w:name w:val="Placeholder Text"/>
    <w:basedOn w:val="DefaultParagraphFont"/>
    <w:uiPriority w:val="99"/>
    <w:semiHidden/>
    <w:rsid w:val="001D6F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6.xml"/><Relationship Id="rId42" Type="http://schemas.openxmlformats.org/officeDocument/2006/relationships/footer" Target="footer14.xml"/><Relationship Id="rId47" Type="http://schemas.openxmlformats.org/officeDocument/2006/relationships/header" Target="header17.xml"/><Relationship Id="rId63" Type="http://schemas.openxmlformats.org/officeDocument/2006/relationships/header" Target="header25.xml"/><Relationship Id="rId68" Type="http://schemas.openxmlformats.org/officeDocument/2006/relationships/footer" Target="footer27.xml"/><Relationship Id="rId16" Type="http://schemas.openxmlformats.org/officeDocument/2006/relationships/header" Target="header4.xml"/><Relationship Id="rId11" Type="http://schemas.openxmlformats.org/officeDocument/2006/relationships/footer" Target="footer1.xml"/><Relationship Id="rId32" Type="http://schemas.openxmlformats.org/officeDocument/2006/relationships/hyperlink" Target="http://unstats.un.org/unsd/cr/registry/regcs.asp?Cl=9&amp;Lg=1&amp;Co=96193" TargetMode="External"/><Relationship Id="rId37" Type="http://schemas.openxmlformats.org/officeDocument/2006/relationships/footer" Target="footer11.xml"/><Relationship Id="rId53" Type="http://schemas.openxmlformats.org/officeDocument/2006/relationships/header" Target="header20.xml"/><Relationship Id="rId58" Type="http://schemas.openxmlformats.org/officeDocument/2006/relationships/footer" Target="footer22.xml"/><Relationship Id="rId74" Type="http://schemas.openxmlformats.org/officeDocument/2006/relationships/footer" Target="footer30.xml"/><Relationship Id="rId79" Type="http://schemas.openxmlformats.org/officeDocument/2006/relationships/header" Target="header33.xml"/><Relationship Id="rId5" Type="http://schemas.openxmlformats.org/officeDocument/2006/relationships/webSettings" Target="webSettings.xml"/><Relationship Id="rId61" Type="http://schemas.openxmlformats.org/officeDocument/2006/relationships/header" Target="header24.xml"/><Relationship Id="rId82" Type="http://schemas.openxmlformats.org/officeDocument/2006/relationships/theme" Target="theme/theme1.xml"/><Relationship Id="rId19" Type="http://schemas.openxmlformats.org/officeDocument/2006/relationships/footer" Target="footer5.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http://unstats.un.org/unsd/cr/registry/regcs.asp?Cl=9&amp;Lg=1&amp;Co=96193" TargetMode="Externa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7.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header" Target="header28.xml"/><Relationship Id="rId77" Type="http://schemas.openxmlformats.org/officeDocument/2006/relationships/header" Target="header32.xml"/><Relationship Id="rId8" Type="http://schemas.openxmlformats.org/officeDocument/2006/relationships/image" Target="media/image1.bin"/><Relationship Id="rId51" Type="http://schemas.openxmlformats.org/officeDocument/2006/relationships/header" Target="header19.xml"/><Relationship Id="rId72" Type="http://schemas.openxmlformats.org/officeDocument/2006/relationships/header" Target="header30.xml"/><Relationship Id="rId80" Type="http://schemas.openxmlformats.org/officeDocument/2006/relationships/footer" Target="footer3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footer" Target="footer16.xml"/><Relationship Id="rId59" Type="http://schemas.openxmlformats.org/officeDocument/2006/relationships/header" Target="header23.xml"/><Relationship Id="rId67" Type="http://schemas.openxmlformats.org/officeDocument/2006/relationships/header" Target="header27.xml"/><Relationship Id="rId20" Type="http://schemas.openxmlformats.org/officeDocument/2006/relationships/header" Target="header6.xml"/><Relationship Id="rId41" Type="http://schemas.openxmlformats.org/officeDocument/2006/relationships/header" Target="header14.xml"/><Relationship Id="rId54" Type="http://schemas.openxmlformats.org/officeDocument/2006/relationships/footer" Target="footer20.xml"/><Relationship Id="rId62" Type="http://schemas.openxmlformats.org/officeDocument/2006/relationships/footer" Target="footer24.xml"/><Relationship Id="rId70" Type="http://schemas.openxmlformats.org/officeDocument/2006/relationships/footer" Target="footer28.xml"/><Relationship Id="rId75"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header" Target="header8.xml"/><Relationship Id="rId28" Type="http://schemas.openxmlformats.org/officeDocument/2006/relationships/hyperlink" Target="http://unstats.un.org/unsd/cr/registry/regcs.asp?Cl=9&amp;Lg=1&amp;Co=96191" TargetMode="External"/><Relationship Id="rId36" Type="http://schemas.openxmlformats.org/officeDocument/2006/relationships/header" Target="header12.xml"/><Relationship Id="rId49" Type="http://schemas.openxmlformats.org/officeDocument/2006/relationships/header" Target="header18.xml"/><Relationship Id="rId57" Type="http://schemas.openxmlformats.org/officeDocument/2006/relationships/footer" Target="footer21.xml"/><Relationship Id="rId10" Type="http://schemas.openxmlformats.org/officeDocument/2006/relationships/header" Target="header2.xml"/><Relationship Id="rId31" Type="http://schemas.openxmlformats.org/officeDocument/2006/relationships/hyperlink" Target="http://unstats.un.org/unsd/cr/registry/regcs.asp?Cl=9&amp;Lg=1&amp;Co=96193" TargetMode="External"/><Relationship Id="rId44" Type="http://schemas.openxmlformats.org/officeDocument/2006/relationships/header" Target="header16.xml"/><Relationship Id="rId52" Type="http://schemas.openxmlformats.org/officeDocument/2006/relationships/footer" Target="footer19.xml"/><Relationship Id="rId60" Type="http://schemas.openxmlformats.org/officeDocument/2006/relationships/footer" Target="footer23.xml"/><Relationship Id="rId65" Type="http://schemas.openxmlformats.org/officeDocument/2006/relationships/footer" Target="footer25.xml"/><Relationship Id="rId73" Type="http://schemas.openxmlformats.org/officeDocument/2006/relationships/footer" Target="footer29.xml"/><Relationship Id="rId78" Type="http://schemas.openxmlformats.org/officeDocument/2006/relationships/footer" Target="footer32.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header" Target="header13.xml"/><Relationship Id="rId34" Type="http://schemas.openxmlformats.org/officeDocument/2006/relationships/footer" Target="footer10.xml"/><Relationship Id="rId50" Type="http://schemas.openxmlformats.org/officeDocument/2006/relationships/footer" Target="footer18.xml"/><Relationship Id="rId55" Type="http://schemas.openxmlformats.org/officeDocument/2006/relationships/header" Target="header21.xml"/><Relationship Id="rId76" Type="http://schemas.openxmlformats.org/officeDocument/2006/relationships/footer" Target="footer31.xml"/><Relationship Id="rId7" Type="http://schemas.openxmlformats.org/officeDocument/2006/relationships/endnotes" Target="endnotes.xml"/><Relationship Id="rId71" Type="http://schemas.openxmlformats.org/officeDocument/2006/relationships/header" Target="header29.xml"/><Relationship Id="rId2" Type="http://schemas.openxmlformats.org/officeDocument/2006/relationships/numbering" Target="numbering.xml"/><Relationship Id="rId29" Type="http://schemas.openxmlformats.org/officeDocument/2006/relationships/hyperlink" Target="http://unstats.un.org/unsd/cr/registry/regcs.asp?Cl=9&amp;Lg=1&amp;Co=96192" TargetMode="External"/><Relationship Id="rId24" Type="http://schemas.openxmlformats.org/officeDocument/2006/relationships/footer" Target="footer7.xml"/><Relationship Id="rId40" Type="http://schemas.openxmlformats.org/officeDocument/2006/relationships/footer" Target="footer13.xml"/><Relationship Id="rId45" Type="http://schemas.openxmlformats.org/officeDocument/2006/relationships/footer" Target="footer15.xml"/><Relationship Id="rId66" Type="http://schemas.openxmlformats.org/officeDocument/2006/relationships/footer" Target="footer2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59356</Words>
  <Characters>344266</Characters>
  <Application>Microsoft Office Word</Application>
  <DocSecurity>0</DocSecurity>
  <Lines>2868</Lines>
  <Paragraphs>805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402817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2026-09-15T11:20:00Z</dcterms:created>
  <dcterms:modified xsi:type="dcterms:W3CDTF">2026-09-15T11:20:00Z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DocuWrite 4.14.2, Build 20260121</vt:lpwstr>
  </property>
  <property fmtid="{D5CDD505-2E9C-101B-9397-08002B2CF9AE}" pid="26" name="Created using">
    <vt:lpwstr>DocuWrite 4.14.2, Build 20260121</vt:lpwstr>
  </property>
</Properties>
</file>